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C7" w:rsidRPr="002C18C7" w:rsidRDefault="002C18C7" w:rsidP="002C18C7">
      <w:pPr>
        <w:rPr>
          <w:b/>
        </w:rPr>
      </w:pPr>
      <w:r w:rsidRPr="002C18C7">
        <w:rPr>
          <w:b/>
        </w:rPr>
        <w:t>ДО</w:t>
      </w:r>
    </w:p>
    <w:p w:rsidR="002C18C7" w:rsidRPr="002C18C7" w:rsidRDefault="002C18C7" w:rsidP="002C18C7">
      <w:pPr>
        <w:rPr>
          <w:b/>
          <w:lang w:val="en-US"/>
        </w:rPr>
      </w:pPr>
      <w:r w:rsidRPr="002C18C7">
        <w:rPr>
          <w:b/>
        </w:rPr>
        <w:t>„НАДЕЖДА 2000“ЕООД</w:t>
      </w:r>
    </w:p>
    <w:p w:rsidR="002C18C7" w:rsidRPr="002C18C7" w:rsidRDefault="002C18C7" w:rsidP="002C18C7">
      <w:pPr>
        <w:rPr>
          <w:b/>
        </w:rPr>
      </w:pPr>
      <w:r w:rsidRPr="002C18C7">
        <w:rPr>
          <w:b/>
        </w:rPr>
        <w:t xml:space="preserve">ЕИК: </w:t>
      </w:r>
      <w:r w:rsidRPr="002C18C7">
        <w:rPr>
          <w:b/>
          <w:lang w:val="en-US"/>
        </w:rPr>
        <w:t xml:space="preserve">BG </w:t>
      </w:r>
      <w:r w:rsidRPr="002C18C7">
        <w:rPr>
          <w:b/>
        </w:rPr>
        <w:t xml:space="preserve">115524180 , представлявано от </w:t>
      </w:r>
    </w:p>
    <w:p w:rsidR="002C18C7" w:rsidRPr="002C18C7" w:rsidRDefault="002C18C7" w:rsidP="002C18C7">
      <w:pPr>
        <w:rPr>
          <w:b/>
        </w:rPr>
      </w:pPr>
      <w:r w:rsidRPr="002C18C7">
        <w:rPr>
          <w:b/>
        </w:rPr>
        <w:t>НАДЕЖДА ТОДОРОВА МИНЧЕВА</w:t>
      </w:r>
    </w:p>
    <w:p w:rsidR="002C18C7" w:rsidRPr="002C18C7" w:rsidRDefault="002C18C7" w:rsidP="002C18C7">
      <w:pPr>
        <w:rPr>
          <w:b/>
        </w:rPr>
      </w:pPr>
      <w:r w:rsidRPr="002C18C7">
        <w:rPr>
          <w:b/>
        </w:rPr>
        <w:t>Седалище и адрес на управление:</w:t>
      </w:r>
    </w:p>
    <w:p w:rsidR="002C18C7" w:rsidRPr="002C18C7" w:rsidRDefault="002C18C7" w:rsidP="002C18C7">
      <w:pPr>
        <w:rPr>
          <w:b/>
        </w:rPr>
      </w:pPr>
      <w:r w:rsidRPr="002C18C7">
        <w:rPr>
          <w:b/>
        </w:rPr>
        <w:t>гр. ПЛОВДИВ, ул.“ЗАВОДСКА“ №4</w:t>
      </w:r>
    </w:p>
    <w:p w:rsidR="002C18C7" w:rsidRPr="002C18C7" w:rsidRDefault="002C18C7" w:rsidP="002C18C7">
      <w:pPr>
        <w:jc w:val="center"/>
        <w:rPr>
          <w:b/>
        </w:rPr>
      </w:pPr>
    </w:p>
    <w:p w:rsidR="002C18C7" w:rsidRPr="002C18C7" w:rsidRDefault="002C18C7" w:rsidP="002C18C7">
      <w:pPr>
        <w:rPr>
          <w:b/>
        </w:rPr>
      </w:pPr>
    </w:p>
    <w:p w:rsidR="002C18C7" w:rsidRPr="002C18C7" w:rsidRDefault="002C18C7" w:rsidP="002C18C7">
      <w:pPr>
        <w:rPr>
          <w:b/>
        </w:rPr>
      </w:pPr>
      <w:r w:rsidRPr="002C18C7">
        <w:rPr>
          <w:b/>
        </w:rPr>
        <w:t>ДО АГЕНЦИЯ ПО ОБЩЕСТВЕНИ ПОРЪЧКИ</w:t>
      </w:r>
    </w:p>
    <w:p w:rsidR="002C18C7" w:rsidRPr="002C18C7" w:rsidRDefault="002C18C7" w:rsidP="002C18C7">
      <w:pPr>
        <w:rPr>
          <w:b/>
        </w:rPr>
      </w:pPr>
      <w:r w:rsidRPr="002C18C7">
        <w:rPr>
          <w:b/>
        </w:rPr>
        <w:t>ул. „Леге“ № 4</w:t>
      </w:r>
    </w:p>
    <w:p w:rsidR="002C18C7" w:rsidRPr="002C18C7" w:rsidRDefault="002C18C7" w:rsidP="002C18C7">
      <w:pPr>
        <w:rPr>
          <w:b/>
        </w:rPr>
      </w:pPr>
      <w:r w:rsidRPr="002C18C7">
        <w:rPr>
          <w:b/>
        </w:rPr>
        <w:t>гр. София</w:t>
      </w:r>
    </w:p>
    <w:p w:rsidR="002C18C7" w:rsidRPr="002C18C7" w:rsidRDefault="002C18C7" w:rsidP="002C18C7">
      <w:pPr>
        <w:rPr>
          <w:b/>
        </w:rPr>
      </w:pPr>
    </w:p>
    <w:p w:rsidR="002C18C7" w:rsidRPr="002C18C7" w:rsidRDefault="002C18C7" w:rsidP="002C18C7">
      <w:pPr>
        <w:rPr>
          <w:b/>
          <w:lang w:val="en-US"/>
        </w:rPr>
      </w:pPr>
    </w:p>
    <w:p w:rsidR="002C18C7" w:rsidRPr="002C18C7" w:rsidRDefault="002C18C7" w:rsidP="002C18C7">
      <w:pPr>
        <w:jc w:val="center"/>
        <w:rPr>
          <w:b/>
          <w:lang w:val="en-US"/>
        </w:rPr>
      </w:pPr>
      <w:r w:rsidRPr="002C18C7">
        <w:rPr>
          <w:b/>
        </w:rPr>
        <w:t>ПОКАНА ЗА УЧАСТИЕ</w:t>
      </w:r>
    </w:p>
    <w:p w:rsidR="002C18C7" w:rsidRPr="002C18C7" w:rsidRDefault="002C18C7" w:rsidP="002C18C7">
      <w:pPr>
        <w:jc w:val="center"/>
        <w:rPr>
          <w:b/>
        </w:rPr>
      </w:pPr>
      <w:r w:rsidRPr="002C18C7">
        <w:rPr>
          <w:b/>
        </w:rPr>
        <w:t>в процедура на договаряне без обявлен</w:t>
      </w:r>
      <w:r>
        <w:rPr>
          <w:b/>
        </w:rPr>
        <w:t>ие на основание чл.90, ал.1, т.</w:t>
      </w:r>
      <w:r w:rsidR="00CF7517">
        <w:rPr>
          <w:b/>
          <w:lang w:val="en-US"/>
        </w:rPr>
        <w:t>2</w:t>
      </w:r>
      <w:r w:rsidRPr="002C18C7">
        <w:rPr>
          <w:b/>
        </w:rPr>
        <w:t xml:space="preserve"> от ЗОП</w:t>
      </w:r>
    </w:p>
    <w:p w:rsidR="002C18C7" w:rsidRPr="002C18C7" w:rsidRDefault="002C18C7" w:rsidP="002C18C7">
      <w:pPr>
        <w:jc w:val="center"/>
        <w:rPr>
          <w:b/>
        </w:rPr>
      </w:pPr>
    </w:p>
    <w:p w:rsidR="002C18C7" w:rsidRPr="002C18C7" w:rsidRDefault="002C18C7" w:rsidP="002C18C7">
      <w:pPr>
        <w:rPr>
          <w:b/>
        </w:rPr>
      </w:pPr>
    </w:p>
    <w:p w:rsidR="00856794" w:rsidRPr="006D4261" w:rsidRDefault="00856794" w:rsidP="00856794">
      <w:pPr>
        <w:ind w:firstLine="708"/>
        <w:jc w:val="both"/>
        <w:rPr>
          <w:i/>
          <w:iCs/>
        </w:rPr>
      </w:pPr>
      <w:r w:rsidRPr="006D4261">
        <w:t xml:space="preserve">Община Панагюрище, гр. Панагюрище, обл. Пазарджик, </w:t>
      </w:r>
      <w:r>
        <w:t xml:space="preserve">пл. „20-ти април“ № 13, </w:t>
      </w:r>
      <w:r w:rsidRPr="006D4261">
        <w:t xml:space="preserve">представлявана от Никола Иванов Белишки </w:t>
      </w:r>
      <w:r>
        <w:t>- К</w:t>
      </w:r>
      <w:r w:rsidRPr="006D4261">
        <w:t xml:space="preserve">мет на Община Панагюрище на основание  чл. 90, ал. 1, т. </w:t>
      </w:r>
      <w:r>
        <w:t>2</w:t>
      </w:r>
      <w:r w:rsidRPr="006D4261">
        <w:t xml:space="preserve">  от ЗОП във връзка с Решение №</w:t>
      </w:r>
      <w:r>
        <w:t xml:space="preserve"> 26</w:t>
      </w:r>
      <w:r w:rsidRPr="006D4261">
        <w:t xml:space="preserve"> от </w:t>
      </w:r>
      <w:r>
        <w:t>04</w:t>
      </w:r>
      <w:r w:rsidRPr="006D4261">
        <w:t>.0</w:t>
      </w:r>
      <w:r>
        <w:t>9</w:t>
      </w:r>
      <w:r w:rsidRPr="006D4261">
        <w:t>.201</w:t>
      </w:r>
      <w:r>
        <w:t>5</w:t>
      </w:r>
      <w:r w:rsidRPr="006D4261">
        <w:t xml:space="preserve"> г.,</w:t>
      </w:r>
      <w:r>
        <w:t>за допълнение на Решение №24/01.09.2015 год.</w:t>
      </w:r>
      <w:r w:rsidRPr="006D4261">
        <w:t xml:space="preserve"> постановява Решение № </w:t>
      </w:r>
      <w:r w:rsidRPr="00EE52A6">
        <w:rPr>
          <w:lang w:val="en-US"/>
        </w:rPr>
        <w:t xml:space="preserve">29 </w:t>
      </w:r>
      <w:r w:rsidRPr="00EE52A6">
        <w:t>от 17.09.2015</w:t>
      </w:r>
      <w:r w:rsidRPr="006D4261">
        <w:t xml:space="preserve"> г. и отправя покана за участие в процедура на договаряне без обявление за възлагане на обществена поръчка при следните условия:</w:t>
      </w:r>
    </w:p>
    <w:p w:rsidR="00856794" w:rsidRPr="006D4261" w:rsidRDefault="00856794" w:rsidP="00856794">
      <w:pPr>
        <w:pStyle w:val="ac"/>
        <w:jc w:val="both"/>
        <w:rPr>
          <w:i/>
          <w:iCs/>
          <w:szCs w:val="24"/>
        </w:rPr>
      </w:pPr>
    </w:p>
    <w:p w:rsidR="002C18C7" w:rsidRPr="002C18C7" w:rsidRDefault="002C18C7" w:rsidP="002C18C7">
      <w:pPr>
        <w:numPr>
          <w:ilvl w:val="0"/>
          <w:numId w:val="1"/>
        </w:numPr>
        <w:rPr>
          <w:i/>
          <w:iCs/>
        </w:rPr>
      </w:pPr>
      <w:r w:rsidRPr="002C18C7">
        <w:rPr>
          <w:b/>
          <w:i/>
          <w:iCs/>
        </w:rPr>
        <w:t>Предмет на обществената поръчка и Възложител</w:t>
      </w:r>
      <w:r w:rsidRPr="002C18C7">
        <w:rPr>
          <w:i/>
          <w:iCs/>
        </w:rPr>
        <w:t>:</w:t>
      </w:r>
    </w:p>
    <w:p w:rsidR="002C18C7" w:rsidRPr="002C18C7" w:rsidRDefault="002C18C7" w:rsidP="007B2B7B">
      <w:pPr>
        <w:jc w:val="both"/>
        <w:rPr>
          <w:b/>
          <w:bCs/>
        </w:rPr>
      </w:pPr>
      <w:r w:rsidRPr="002C18C7">
        <w:rPr>
          <w:bCs/>
        </w:rPr>
        <w:t>1.1. Предмет на настоящата обществена поръчка е:</w:t>
      </w:r>
      <w:r w:rsidRPr="002C18C7">
        <w:rPr>
          <w:b/>
          <w:bCs/>
        </w:rPr>
        <w:t xml:space="preserve"> „Доставка на хранителни продукти за нуждите на социалните и детски заведения на територията на община Панагюрище“, по две обособени позиции:</w:t>
      </w:r>
    </w:p>
    <w:p w:rsidR="002C18C7" w:rsidRPr="002C18C7" w:rsidRDefault="002C18C7" w:rsidP="007B2B7B">
      <w:pPr>
        <w:jc w:val="both"/>
        <w:rPr>
          <w:b/>
          <w:bCs/>
        </w:rPr>
      </w:pPr>
      <w:r w:rsidRPr="002C18C7">
        <w:rPr>
          <w:b/>
          <w:bCs/>
        </w:rPr>
        <w:t>І-ва обособена позиция „Доставка на хляб и хлебни изделия“;</w:t>
      </w:r>
    </w:p>
    <w:p w:rsidR="002C18C7" w:rsidRPr="002C18C7" w:rsidRDefault="002C18C7" w:rsidP="007B2B7B">
      <w:pPr>
        <w:jc w:val="both"/>
        <w:rPr>
          <w:b/>
          <w:bCs/>
        </w:rPr>
      </w:pPr>
      <w:r w:rsidRPr="002C18C7">
        <w:rPr>
          <w:b/>
          <w:bCs/>
        </w:rPr>
        <w:t>ІІ-ра обособена позиция „Доставка на мляко“</w:t>
      </w:r>
    </w:p>
    <w:p w:rsidR="002C18C7" w:rsidRPr="002C18C7" w:rsidRDefault="002C18C7" w:rsidP="007B2B7B">
      <w:pPr>
        <w:jc w:val="both"/>
        <w:rPr>
          <w:bCs/>
        </w:rPr>
      </w:pPr>
      <w:r w:rsidRPr="002C18C7">
        <w:rPr>
          <w:bCs/>
        </w:rPr>
        <w:t>1.2. Възложител:</w:t>
      </w:r>
    </w:p>
    <w:p w:rsidR="002C18C7" w:rsidRPr="002C18C7" w:rsidRDefault="002C18C7" w:rsidP="007B2B7B">
      <w:pPr>
        <w:jc w:val="both"/>
      </w:pPr>
      <w:r w:rsidRPr="002C18C7">
        <w:tab/>
        <w:t xml:space="preserve">Възложител на настоящата процедура за възлагане на обществена поръчка по смисъла на Закона за обществени поръчки /ЗОП/  е </w:t>
      </w:r>
      <w:r w:rsidRPr="002C18C7">
        <w:rPr>
          <w:b/>
          <w:bCs/>
        </w:rPr>
        <w:t>ОБЩИНА ПАНАГЮРИЩЕ</w:t>
      </w:r>
      <w:r w:rsidRPr="002C18C7">
        <w:t>.</w:t>
      </w:r>
    </w:p>
    <w:p w:rsidR="002C18C7" w:rsidRPr="002C18C7" w:rsidRDefault="002C18C7" w:rsidP="007B2B7B">
      <w:pPr>
        <w:jc w:val="both"/>
      </w:pPr>
      <w:r w:rsidRPr="002C18C7">
        <w:lastRenderedPageBreak/>
        <w:t>Административен адрес: гр. Панагюрище, пл. „20-ти април“ №13</w:t>
      </w:r>
    </w:p>
    <w:p w:rsidR="002C18C7" w:rsidRPr="002C18C7" w:rsidRDefault="002C18C7" w:rsidP="007B2B7B">
      <w:pPr>
        <w:jc w:val="both"/>
        <w:rPr>
          <w:lang w:val="en-US"/>
        </w:rPr>
      </w:pPr>
      <w:r w:rsidRPr="002C18C7">
        <w:t xml:space="preserve">Интернет адрес: </w:t>
      </w:r>
      <w:hyperlink r:id="rId9" w:history="1">
        <w:r w:rsidRPr="002C18C7">
          <w:rPr>
            <w:rStyle w:val="a6"/>
          </w:rPr>
          <w:t>oba.panagyurishte@gmail.com</w:t>
        </w:r>
      </w:hyperlink>
    </w:p>
    <w:p w:rsidR="002C18C7" w:rsidRPr="002C18C7" w:rsidRDefault="002C18C7" w:rsidP="007B2B7B">
      <w:pPr>
        <w:jc w:val="both"/>
        <w:rPr>
          <w:lang w:val="en-US"/>
        </w:rPr>
      </w:pPr>
      <w:r w:rsidRPr="002C18C7">
        <w:t>Профил на купувача:</w:t>
      </w:r>
      <w:r w:rsidRPr="002C18C7">
        <w:rPr>
          <w:lang w:val="en-US"/>
        </w:rPr>
        <w:t xml:space="preserve"> </w:t>
      </w:r>
      <w:hyperlink r:id="rId10" w:history="1">
        <w:r w:rsidRPr="002C18C7">
          <w:rPr>
            <w:rStyle w:val="a6"/>
            <w:lang w:val="en-US"/>
          </w:rPr>
          <w:t>www.panagyurishte.org</w:t>
        </w:r>
      </w:hyperlink>
    </w:p>
    <w:p w:rsidR="002C18C7" w:rsidRPr="002C18C7" w:rsidRDefault="002C18C7" w:rsidP="007B2B7B">
      <w:pPr>
        <w:jc w:val="both"/>
        <w:rPr>
          <w:b/>
        </w:rPr>
      </w:pPr>
    </w:p>
    <w:p w:rsidR="002C18C7" w:rsidRPr="002C18C7" w:rsidRDefault="002C18C7" w:rsidP="007B2B7B">
      <w:pPr>
        <w:jc w:val="both"/>
        <w:rPr>
          <w:i/>
        </w:rPr>
      </w:pPr>
      <w:r w:rsidRPr="002C18C7">
        <w:rPr>
          <w:b/>
          <w:bCs/>
        </w:rPr>
        <w:t xml:space="preserve">2. </w:t>
      </w:r>
      <w:r w:rsidRPr="002C18C7">
        <w:rPr>
          <w:b/>
          <w:bCs/>
          <w:i/>
        </w:rPr>
        <w:t>Описание на обекта на поръчката:</w:t>
      </w:r>
      <w:r w:rsidRPr="002C18C7">
        <w:rPr>
          <w:i/>
        </w:rPr>
        <w:t xml:space="preserve"> </w:t>
      </w:r>
    </w:p>
    <w:p w:rsidR="002B1E08" w:rsidRDefault="002C18C7" w:rsidP="007B2B7B">
      <w:pPr>
        <w:jc w:val="both"/>
        <w:rPr>
          <w:bCs/>
          <w:lang w:val="en-US"/>
        </w:rPr>
      </w:pPr>
      <w:r w:rsidRPr="002C18C7">
        <w:rPr>
          <w:bCs/>
        </w:rPr>
        <w:tab/>
      </w:r>
      <w:r w:rsidR="002B1E08" w:rsidRPr="002B1E08">
        <w:rPr>
          <w:bCs/>
        </w:rPr>
        <w:t>Количествата посочени в приложенията са  ориентировъчни на база предходна година и могат да бъдат променяни в зависимост от</w:t>
      </w:r>
      <w:r w:rsidR="002B1E08">
        <w:rPr>
          <w:bCs/>
        </w:rPr>
        <w:t xml:space="preserve"> потребностите на възложителя. </w:t>
      </w:r>
      <w:r w:rsidR="002B1E08" w:rsidRPr="002B1E08">
        <w:rPr>
          <w:bCs/>
        </w:rPr>
        <w:t>Възложителят запазва правото си да:</w:t>
      </w:r>
    </w:p>
    <w:p w:rsidR="002B1E08" w:rsidRPr="002B1E08" w:rsidRDefault="002B1E08" w:rsidP="007B2B7B">
      <w:pPr>
        <w:jc w:val="both"/>
        <w:rPr>
          <w:bCs/>
        </w:rPr>
      </w:pPr>
      <w:r w:rsidRPr="002B1E08">
        <w:rPr>
          <w:bCs/>
        </w:rPr>
        <w:t>- намалява/увеличава и връща количества хранителни продукти при непредвидени обстоятелства /грипни епидемии, принудителни ваканции и др./;</w:t>
      </w:r>
    </w:p>
    <w:p w:rsidR="002B1E08" w:rsidRPr="002B1E08" w:rsidRDefault="002B1E08" w:rsidP="007B2B7B">
      <w:pPr>
        <w:jc w:val="both"/>
        <w:rPr>
          <w:bCs/>
        </w:rPr>
      </w:pPr>
      <w:r>
        <w:rPr>
          <w:bCs/>
          <w:lang w:val="en-US"/>
        </w:rPr>
        <w:t>-</w:t>
      </w:r>
      <w:r w:rsidRPr="002B1E08">
        <w:rPr>
          <w:bCs/>
        </w:rPr>
        <w:t>да заявява продукти, извън посочената в приложенията номенклатура;</w:t>
      </w:r>
    </w:p>
    <w:p w:rsidR="002B1E08" w:rsidRPr="002B1E08" w:rsidRDefault="002B1E08" w:rsidP="007B2B7B">
      <w:pPr>
        <w:jc w:val="both"/>
        <w:rPr>
          <w:bCs/>
        </w:rPr>
      </w:pPr>
      <w:r w:rsidRPr="002B1E08">
        <w:rPr>
          <w:bCs/>
        </w:rPr>
        <w:t>При всяка доставка се изготвя двустранен прием</w:t>
      </w:r>
      <w:r w:rsidR="00CF7517">
        <w:rPr>
          <w:bCs/>
        </w:rPr>
        <w:t>н</w:t>
      </w:r>
      <w:r w:rsidRPr="002B1E08">
        <w:rPr>
          <w:bCs/>
        </w:rPr>
        <w:t>о - предавателен протокол и/или стокова разписка за получените количества, към които се прилагат документи за качество, произход и срок на годност. Въз основа на тези документи, изпълнителят издава данъчна фактура за извършените през месеца доставки. Плащането се осъществява по банков път, в срок, уточнен с договора за възлагане</w:t>
      </w:r>
    </w:p>
    <w:p w:rsidR="002B1E08" w:rsidRPr="002B1E08" w:rsidRDefault="002B1E08" w:rsidP="007B2B7B">
      <w:pPr>
        <w:jc w:val="both"/>
        <w:rPr>
          <w:bCs/>
        </w:rPr>
      </w:pPr>
      <w:r w:rsidRPr="002B1E08">
        <w:rPr>
          <w:bCs/>
        </w:rPr>
        <w:t>Настоящата информация за обекта на поръчката и изисквания към офертите, допълват Указанията към участниците. В случай, че е налице противоречие, посоченото тук е с предимство спрямо написаното в Указанията за участниците.</w:t>
      </w:r>
    </w:p>
    <w:p w:rsidR="002B1E08" w:rsidRPr="002B1E08" w:rsidRDefault="002B1E08" w:rsidP="002B1E08">
      <w:pPr>
        <w:rPr>
          <w:bCs/>
        </w:rPr>
      </w:pPr>
    </w:p>
    <w:p w:rsidR="009E1F37" w:rsidRPr="009E1F37" w:rsidRDefault="002C18C7" w:rsidP="00856794">
      <w:pPr>
        <w:jc w:val="both"/>
        <w:rPr>
          <w:b/>
          <w:bCs/>
          <w:lang w:val="en-US"/>
        </w:rPr>
      </w:pPr>
      <w:r w:rsidRPr="002C18C7">
        <w:rPr>
          <w:b/>
          <w:bCs/>
        </w:rPr>
        <w:tab/>
        <w:t>2.1. Към настоящия момент от услугата ще се възпо</w:t>
      </w:r>
      <w:r w:rsidR="009E1F37">
        <w:rPr>
          <w:b/>
          <w:bCs/>
        </w:rPr>
        <w:t>лзват следните социални услуги и детски градини</w:t>
      </w:r>
      <w:r w:rsidRPr="002C18C7">
        <w:rPr>
          <w:b/>
          <w:bCs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352"/>
      </w:tblGrid>
      <w:tr w:rsidR="009E1F37" w:rsidRPr="009E1F37" w:rsidTr="007B2B7B">
        <w:trPr>
          <w:trHeight w:val="70"/>
        </w:trPr>
        <w:tc>
          <w:tcPr>
            <w:tcW w:w="3936" w:type="dxa"/>
            <w:tcBorders>
              <w:bottom w:val="single" w:sz="4" w:space="0" w:color="auto"/>
            </w:tcBorders>
          </w:tcPr>
          <w:p w:rsidR="009E1F37" w:rsidRPr="00CF7517" w:rsidRDefault="009E1F37" w:rsidP="009E1F37">
            <w:pPr>
              <w:rPr>
                <w:bCs/>
              </w:rPr>
            </w:pPr>
            <w:r w:rsidRPr="00CF7517">
              <w:rPr>
                <w:bCs/>
              </w:rPr>
              <w:t>Условия на доставка на стоките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9E1F37" w:rsidRPr="009E1F37" w:rsidRDefault="009E1F37" w:rsidP="007B2B7B">
            <w:pPr>
              <w:jc w:val="both"/>
              <w:rPr>
                <w:b/>
                <w:bCs/>
                <w:i/>
                <w:iCs/>
              </w:rPr>
            </w:pPr>
            <w:r w:rsidRPr="009E1F37">
              <w:rPr>
                <w:b/>
                <w:bCs/>
                <w:i/>
                <w:iCs/>
              </w:rPr>
              <w:t>Периодични доставки по предварителни заявки направена от МОЛ, одобрено от Ръководителя на ДМК при ОбА гр. Панагюрище,директора на ЦНСТ за деца и младежи-гр.Панагюрище, директорите на ЦДГ “Яна” – с. Попинци, ЦДГ “Мечо Пух” – с. Оборище, ЦДГ “Надежда” – с. Бъта за срок от 1 година от сключване на договора.</w:t>
            </w:r>
          </w:p>
          <w:p w:rsidR="009E1F37" w:rsidRPr="00CF7517" w:rsidRDefault="009E1F37" w:rsidP="007B2B7B">
            <w:pPr>
              <w:jc w:val="both"/>
              <w:rPr>
                <w:lang w:val="en-US"/>
              </w:rPr>
            </w:pPr>
            <w:r w:rsidRPr="009E1F37">
              <w:rPr>
                <w:b/>
                <w:bCs/>
                <w:i/>
              </w:rPr>
              <w:t xml:space="preserve"> Доставките се извършват до склада       на</w:t>
            </w:r>
            <w:r w:rsidRPr="009E1F37">
              <w:rPr>
                <w:b/>
                <w:bCs/>
                <w:i/>
                <w:iCs/>
              </w:rPr>
              <w:t xml:space="preserve"> Детска млечна кухня,</w:t>
            </w:r>
            <w:r>
              <w:rPr>
                <w:b/>
                <w:bCs/>
                <w:i/>
                <w:iCs/>
              </w:rPr>
              <w:t>склада н</w:t>
            </w:r>
            <w:r w:rsidRPr="009E1F37">
              <w:rPr>
                <w:b/>
                <w:bCs/>
                <w:i/>
                <w:iCs/>
              </w:rPr>
              <w:t>а ЦНСТ за деца и младежи-Панагюрище,</w:t>
            </w:r>
            <w:r w:rsidRPr="009E1F37">
              <w:rPr>
                <w:b/>
                <w:bCs/>
                <w:i/>
              </w:rPr>
              <w:t xml:space="preserve"> </w:t>
            </w:r>
            <w:r w:rsidRPr="009E1F37">
              <w:rPr>
                <w:b/>
                <w:bCs/>
                <w:i/>
                <w:iCs/>
              </w:rPr>
              <w:t>детските градини    в с. Попинци, с. Оборище, с. Бъта. Доставяните стоки следва да отговарят на санитарно – хигиенните изисквания и да бъдат придружени с документи за качество и срок на годност.</w:t>
            </w:r>
          </w:p>
        </w:tc>
      </w:tr>
    </w:tbl>
    <w:p w:rsidR="009E1F37" w:rsidRPr="009E1F37" w:rsidRDefault="00CF7517" w:rsidP="007B2B7B">
      <w:pPr>
        <w:jc w:val="both"/>
        <w:rPr>
          <w:b/>
          <w:bCs/>
        </w:rPr>
      </w:pPr>
      <w:r>
        <w:rPr>
          <w:b/>
          <w:bCs/>
          <w:lang w:val="en-US"/>
        </w:rPr>
        <w:t xml:space="preserve">             </w:t>
      </w:r>
      <w:r w:rsidR="009E1F37" w:rsidRPr="009E1F37">
        <w:rPr>
          <w:b/>
          <w:bCs/>
        </w:rPr>
        <w:t>Количеството и специфичните техническите изисквания към всяка отделна позиция от спецификацията на стоките подлежащи на доставка са посочени в “Техническата спецификация - Приложение № 1” - от настоящата документация.</w:t>
      </w:r>
    </w:p>
    <w:p w:rsidR="009E1F37" w:rsidRPr="009E1F37" w:rsidRDefault="009E1F37" w:rsidP="007B2B7B">
      <w:pPr>
        <w:jc w:val="both"/>
        <w:rPr>
          <w:b/>
          <w:bCs/>
        </w:rPr>
      </w:pPr>
      <w:r w:rsidRPr="009E1F37">
        <w:rPr>
          <w:b/>
          <w:bCs/>
        </w:rPr>
        <w:tab/>
        <w:t>Условията, при които следва да бъде изпълнена поръчката по настоящата процедура, са подробно описани в “Обявлението” и “Условия и изисквания към изпълнението на поръчката” от настоящата документация.</w:t>
      </w:r>
    </w:p>
    <w:p w:rsidR="002C18C7" w:rsidRPr="002C18C7" w:rsidRDefault="002C18C7" w:rsidP="002C18C7">
      <w:pPr>
        <w:rPr>
          <w:vanish/>
        </w:rPr>
      </w:pPr>
    </w:p>
    <w:p w:rsidR="002C18C7" w:rsidRPr="002C18C7" w:rsidRDefault="002C18C7" w:rsidP="002C18C7">
      <w:pPr>
        <w:rPr>
          <w:bCs/>
        </w:rPr>
      </w:pPr>
      <w:r w:rsidRPr="002C18C7">
        <w:rPr>
          <w:b/>
          <w:bCs/>
        </w:rPr>
        <w:tab/>
      </w:r>
    </w:p>
    <w:p w:rsidR="002C18C7" w:rsidRPr="002C18C7" w:rsidRDefault="002C18C7" w:rsidP="007B2B7B">
      <w:pPr>
        <w:jc w:val="both"/>
        <w:rPr>
          <w:bCs/>
        </w:rPr>
      </w:pPr>
      <w:r w:rsidRPr="002C18C7">
        <w:rPr>
          <w:b/>
          <w:i/>
        </w:rPr>
        <w:t xml:space="preserve">3. </w:t>
      </w:r>
      <w:r w:rsidRPr="002C18C7">
        <w:rPr>
          <w:b/>
          <w:bCs/>
          <w:i/>
          <w:iCs/>
        </w:rPr>
        <w:t>Мотивите за избора на този вид процедура</w:t>
      </w:r>
      <w:r w:rsidRPr="002C18C7">
        <w:rPr>
          <w:bCs/>
          <w:i/>
          <w:iCs/>
        </w:rPr>
        <w:t>:</w:t>
      </w:r>
      <w:r w:rsidRPr="002C18C7">
        <w:rPr>
          <w:bCs/>
        </w:rPr>
        <w:t xml:space="preserve"> </w:t>
      </w:r>
    </w:p>
    <w:p w:rsidR="006D573D" w:rsidRDefault="002C18C7" w:rsidP="007B2B7B">
      <w:pPr>
        <w:jc w:val="both"/>
        <w:rPr>
          <w:b/>
          <w:bCs/>
          <w:lang w:val="en-US"/>
        </w:rPr>
      </w:pPr>
      <w:r w:rsidRPr="002C18C7">
        <w:rPr>
          <w:bCs/>
        </w:rPr>
        <w:t xml:space="preserve">Изборът на вида процедура се обуславя от факта, че с Решение </w:t>
      </w:r>
      <w:r w:rsidRPr="002C18C7">
        <w:t xml:space="preserve">№ </w:t>
      </w:r>
      <w:r w:rsidR="006C06BB">
        <w:t>26/04.09.2015 год. за допълнение на Решение №24/01.09.2015 год.</w:t>
      </w:r>
      <w:r w:rsidRPr="002C18C7">
        <w:t xml:space="preserve"> г. е прекратена откритата процедура за възлагане на обществена поръчка с предмет: </w:t>
      </w:r>
      <w:r w:rsidRPr="002C18C7">
        <w:rPr>
          <w:b/>
          <w:bCs/>
        </w:rPr>
        <w:t>„</w:t>
      </w:r>
      <w:r w:rsidR="006C06BB" w:rsidRPr="006C06BB">
        <w:rPr>
          <w:b/>
          <w:bCs/>
        </w:rPr>
        <w:t>Доставка на хранителни продукти за нуждите на социалните и детски заведения на територията на община Панагюрище“, по две обособени позиции:</w:t>
      </w:r>
      <w:r w:rsidR="00F141E1">
        <w:rPr>
          <w:b/>
          <w:bCs/>
          <w:lang w:val="en-US"/>
        </w:rPr>
        <w:t xml:space="preserve"> </w:t>
      </w:r>
    </w:p>
    <w:p w:rsidR="006D573D" w:rsidRDefault="006C06BB" w:rsidP="007B2B7B">
      <w:pPr>
        <w:jc w:val="both"/>
        <w:rPr>
          <w:b/>
          <w:bCs/>
          <w:lang w:val="en-US"/>
        </w:rPr>
      </w:pPr>
      <w:r w:rsidRPr="006C06BB">
        <w:rPr>
          <w:b/>
          <w:bCs/>
        </w:rPr>
        <w:t>І-ва обособена позиция „Доставка на хляб и хлебни изделия“;</w:t>
      </w:r>
      <w:r w:rsidR="00F141E1">
        <w:rPr>
          <w:b/>
          <w:bCs/>
          <w:lang w:val="en-US"/>
        </w:rPr>
        <w:t xml:space="preserve"> </w:t>
      </w:r>
    </w:p>
    <w:p w:rsidR="006D573D" w:rsidRDefault="006C06BB" w:rsidP="007B2B7B">
      <w:pPr>
        <w:jc w:val="both"/>
        <w:rPr>
          <w:b/>
          <w:bCs/>
          <w:lang w:val="en-US"/>
        </w:rPr>
      </w:pPr>
      <w:r w:rsidRPr="006C06BB">
        <w:rPr>
          <w:b/>
          <w:bCs/>
        </w:rPr>
        <w:t>ІІ-ра обособена позиция „Доставка на мляко“</w:t>
      </w:r>
      <w:r w:rsidR="00083C4C">
        <w:rPr>
          <w:b/>
          <w:bCs/>
        </w:rPr>
        <w:t>,</w:t>
      </w:r>
      <w:r w:rsidR="00F141E1">
        <w:rPr>
          <w:b/>
          <w:bCs/>
          <w:lang w:val="en-US"/>
        </w:rPr>
        <w:t xml:space="preserve"> </w:t>
      </w:r>
    </w:p>
    <w:p w:rsidR="002C18C7" w:rsidRPr="002C18C7" w:rsidRDefault="00083C4C" w:rsidP="007B2B7B">
      <w:pPr>
        <w:jc w:val="both"/>
        <w:rPr>
          <w:b/>
          <w:i/>
        </w:rPr>
      </w:pPr>
      <w:bookmarkStart w:id="0" w:name="_GoBack"/>
      <w:bookmarkEnd w:id="0"/>
      <w:r>
        <w:t>с уникален номер в А</w:t>
      </w:r>
      <w:r w:rsidR="002C18C7" w:rsidRPr="002C18C7">
        <w:t xml:space="preserve">ОП </w:t>
      </w:r>
      <w:r>
        <w:rPr>
          <w:b/>
          <w:bCs/>
        </w:rPr>
        <w:t>00564-2015-0010.</w:t>
      </w:r>
      <w:r w:rsidR="00F141E1">
        <w:rPr>
          <w:b/>
          <w:bCs/>
          <w:lang w:val="en-US"/>
        </w:rPr>
        <w:t xml:space="preserve"> </w:t>
      </w:r>
      <w:r w:rsidR="002C18C7" w:rsidRPr="002C18C7">
        <w:t>Откритата процедура е прекратена на основание чл.39,</w:t>
      </w:r>
      <w:r>
        <w:t xml:space="preserve"> ал.1, т.3</w:t>
      </w:r>
      <w:r w:rsidR="002C18C7" w:rsidRPr="002C18C7">
        <w:t xml:space="preserve"> от ЗОП </w:t>
      </w:r>
      <w:r>
        <w:t>–</w:t>
      </w:r>
      <w:r w:rsidR="002C18C7" w:rsidRPr="002C18C7">
        <w:t xml:space="preserve"> </w:t>
      </w:r>
      <w:r>
        <w:t>всички оферти, които отговарят на предварително обявените от възложителя условия, надвишават финансовия ресурс, който той може да осигури</w:t>
      </w:r>
      <w:r w:rsidR="002C18C7" w:rsidRPr="002C18C7">
        <w:t>. Възложителят открива процедура на договаряне без обявлен</w:t>
      </w:r>
      <w:r>
        <w:t>ие на основание чл.90, ал.1, т.2</w:t>
      </w:r>
      <w:r w:rsidR="002C18C7" w:rsidRPr="002C18C7">
        <w:t xml:space="preserve"> от ЗОП</w:t>
      </w:r>
      <w:r w:rsidR="00F141E1">
        <w:rPr>
          <w:lang w:val="en-US"/>
        </w:rPr>
        <w:t xml:space="preserve">. </w:t>
      </w:r>
      <w:r w:rsidR="002C18C7" w:rsidRPr="002C18C7">
        <w:t xml:space="preserve">, тъй като откритата процедура с уникален номер в </w:t>
      </w:r>
      <w:r w:rsidR="00B220F3">
        <w:t>А</w:t>
      </w:r>
      <w:r w:rsidR="002C18C7" w:rsidRPr="002C18C7">
        <w:t xml:space="preserve">ОП </w:t>
      </w:r>
      <w:r>
        <w:rPr>
          <w:b/>
          <w:bCs/>
        </w:rPr>
        <w:t>00564-2015-0010</w:t>
      </w:r>
      <w:r w:rsidR="002C18C7" w:rsidRPr="002C18C7">
        <w:t xml:space="preserve"> е прекрат</w:t>
      </w:r>
      <w:r w:rsidR="00DB5AE6">
        <w:t>ена на основание чл.39, ал.1, т.3</w:t>
      </w:r>
      <w:r w:rsidR="002C18C7" w:rsidRPr="002C18C7">
        <w:t xml:space="preserve"> </w:t>
      </w:r>
      <w:r w:rsidR="00DB5AE6">
        <w:t>.</w:t>
      </w:r>
    </w:p>
    <w:p w:rsidR="002C18C7" w:rsidRPr="002C18C7" w:rsidRDefault="002C18C7" w:rsidP="007B2B7B">
      <w:pPr>
        <w:jc w:val="both"/>
      </w:pPr>
      <w:r w:rsidRPr="002C18C7">
        <w:rPr>
          <w:b/>
          <w:i/>
        </w:rPr>
        <w:t>4. Правно основание за откриване на процедурата</w:t>
      </w:r>
      <w:r w:rsidRPr="002C18C7">
        <w:t>: чл. 90, ал. 1, т.</w:t>
      </w:r>
      <w:r w:rsidR="00DB5AE6">
        <w:t>2</w:t>
      </w:r>
      <w:r w:rsidRPr="002C18C7">
        <w:t xml:space="preserve"> от ЗОП </w:t>
      </w:r>
    </w:p>
    <w:p w:rsidR="002C18C7" w:rsidRPr="002C18C7" w:rsidRDefault="002C18C7" w:rsidP="000D6FF1">
      <w:pPr>
        <w:jc w:val="both"/>
        <w:rPr>
          <w:bCs/>
        </w:rPr>
      </w:pPr>
      <w:r w:rsidRPr="002C18C7">
        <w:rPr>
          <w:b/>
          <w:i/>
          <w:iCs/>
        </w:rPr>
        <w:t>5. Прогнозна стойност на поръчката</w:t>
      </w:r>
      <w:r w:rsidRPr="002C18C7">
        <w:rPr>
          <w:b/>
          <w:iCs/>
        </w:rPr>
        <w:t xml:space="preserve"> –</w:t>
      </w:r>
      <w:r w:rsidRPr="002C18C7">
        <w:rPr>
          <w:iCs/>
        </w:rPr>
        <w:t xml:space="preserve"> </w:t>
      </w:r>
      <w:r w:rsidR="00DB5AE6" w:rsidRPr="00DB5AE6">
        <w:rPr>
          <w:bCs/>
        </w:rPr>
        <w:t xml:space="preserve">11 500 </w:t>
      </w:r>
      <w:r w:rsidR="00DB5AE6" w:rsidRPr="00DB5AE6">
        <w:rPr>
          <w:bCs/>
          <w:i/>
          <w:iCs/>
          <w:u w:val="single"/>
        </w:rPr>
        <w:t>(единадесет хиляди и петстотин)</w:t>
      </w:r>
      <w:r w:rsidR="00DB5AE6" w:rsidRPr="00DB5AE6">
        <w:rPr>
          <w:bCs/>
        </w:rPr>
        <w:t xml:space="preserve"> лева без включен ДДС, съответно 13 800 </w:t>
      </w:r>
      <w:r w:rsidR="00DB5AE6" w:rsidRPr="00DB5AE6">
        <w:rPr>
          <w:bCs/>
          <w:i/>
          <w:iCs/>
          <w:u w:val="single"/>
        </w:rPr>
        <w:t>(тринадесет хиляди и осемстотин)</w:t>
      </w:r>
      <w:r w:rsidR="00DB5AE6" w:rsidRPr="00DB5AE6">
        <w:rPr>
          <w:bCs/>
        </w:rPr>
        <w:t xml:space="preserve"> лева с включен</w:t>
      </w:r>
      <w:r w:rsidR="00DB5AE6">
        <w:rPr>
          <w:bCs/>
        </w:rPr>
        <w:t xml:space="preserve"> ДДС</w:t>
      </w:r>
      <w:r w:rsidRPr="002C18C7">
        <w:rPr>
          <w:bCs/>
        </w:rPr>
        <w:t>.</w:t>
      </w:r>
    </w:p>
    <w:p w:rsidR="002C18C7" w:rsidRPr="002C18C7" w:rsidRDefault="002C18C7" w:rsidP="000D6FF1">
      <w:pPr>
        <w:jc w:val="both"/>
        <w:rPr>
          <w:b/>
          <w:bCs/>
        </w:rPr>
      </w:pPr>
      <w:r w:rsidRPr="002C18C7">
        <w:rPr>
          <w:b/>
          <w:bCs/>
          <w:i/>
        </w:rPr>
        <w:t>6.</w:t>
      </w:r>
      <w:r w:rsidRPr="002C18C7">
        <w:rPr>
          <w:b/>
          <w:bCs/>
        </w:rPr>
        <w:t xml:space="preserve"> Финансиране, място и срок за изпълнение на поръчката.</w:t>
      </w:r>
    </w:p>
    <w:p w:rsidR="002C18C7" w:rsidRPr="002C18C7" w:rsidRDefault="002C18C7" w:rsidP="000D6FF1">
      <w:pPr>
        <w:jc w:val="both"/>
        <w:rPr>
          <w:lang w:val="en-US"/>
        </w:rPr>
      </w:pPr>
      <w:r w:rsidRPr="002C18C7">
        <w:rPr>
          <w:b/>
          <w:i/>
        </w:rPr>
        <w:t>6.1.</w:t>
      </w:r>
      <w:r w:rsidRPr="002C18C7">
        <w:t xml:space="preserve"> Източник на финансиране на обществената поръчка е община Панагюрище като разплащанията ще се извършват от бюджета на съответните социални услуги</w:t>
      </w:r>
      <w:r w:rsidR="00DB5AE6">
        <w:t xml:space="preserve"> и детски градини</w:t>
      </w:r>
      <w:r w:rsidRPr="002C18C7">
        <w:t>, ползватели по договора.</w:t>
      </w:r>
    </w:p>
    <w:p w:rsidR="002C18C7" w:rsidRPr="002C18C7" w:rsidRDefault="002C18C7" w:rsidP="000D6FF1">
      <w:pPr>
        <w:jc w:val="both"/>
        <w:rPr>
          <w:lang w:val="en-US"/>
        </w:rPr>
      </w:pPr>
      <w:r w:rsidRPr="002C18C7">
        <w:t>За услугата ще се заплаща по единични цени като начина и условията на плащане са подробно разписани в проекта на договор-Приложение №2, към поканата за участие.</w:t>
      </w:r>
    </w:p>
    <w:p w:rsidR="002C18C7" w:rsidRPr="002C18C7" w:rsidRDefault="002C18C7" w:rsidP="000D6FF1">
      <w:pPr>
        <w:jc w:val="both"/>
        <w:rPr>
          <w:lang w:val="en-US"/>
        </w:rPr>
      </w:pPr>
    </w:p>
    <w:p w:rsidR="002C18C7" w:rsidRPr="002C18C7" w:rsidRDefault="002C18C7" w:rsidP="000D6FF1">
      <w:pPr>
        <w:numPr>
          <w:ilvl w:val="0"/>
          <w:numId w:val="2"/>
        </w:numPr>
        <w:jc w:val="both"/>
      </w:pPr>
      <w:r w:rsidRPr="002C18C7">
        <w:rPr>
          <w:b/>
          <w:i/>
        </w:rPr>
        <w:t>Мястото за изпълнение на поръчката</w:t>
      </w:r>
      <w:r w:rsidRPr="002C18C7">
        <w:t xml:space="preserve"> са обекти в град Панагюрище: </w:t>
      </w:r>
      <w:r w:rsidR="00DB5AE6">
        <w:rPr>
          <w:b/>
          <w:bCs/>
        </w:rPr>
        <w:t>Детска млечна кухня, Център за настаняване от семеен тип за деца и младеж</w:t>
      </w:r>
      <w:r w:rsidRPr="002C18C7">
        <w:rPr>
          <w:b/>
          <w:bCs/>
        </w:rPr>
        <w:t xml:space="preserve">и </w:t>
      </w:r>
      <w:r w:rsidR="00DB5AE6">
        <w:rPr>
          <w:b/>
          <w:bCs/>
        </w:rPr>
        <w:t>, ЦДГ“надеждя“-с.Бъта, ЦДГ“Яна“-с.Попинци“ и ЦДГ“Мечо Пух“- с.Оборище.</w:t>
      </w:r>
    </w:p>
    <w:p w:rsidR="002C18C7" w:rsidRPr="002C18C7" w:rsidRDefault="002C18C7" w:rsidP="000D6FF1">
      <w:pPr>
        <w:numPr>
          <w:ilvl w:val="0"/>
          <w:numId w:val="2"/>
        </w:numPr>
        <w:jc w:val="both"/>
        <w:rPr>
          <w:b/>
          <w:bCs/>
        </w:rPr>
      </w:pPr>
      <w:r w:rsidRPr="002C18C7">
        <w:rPr>
          <w:b/>
          <w:i/>
        </w:rPr>
        <w:t>Срок за изпълнение на поръчката</w:t>
      </w:r>
      <w:r w:rsidRPr="002C18C7">
        <w:t xml:space="preserve"> –</w:t>
      </w:r>
      <w:r w:rsidRPr="002C18C7">
        <w:rPr>
          <w:b/>
          <w:bCs/>
        </w:rPr>
        <w:t xml:space="preserve">1 </w:t>
      </w:r>
      <w:r w:rsidRPr="002C18C7">
        <w:rPr>
          <w:i/>
          <w:iCs/>
          <w:u w:val="single"/>
        </w:rPr>
        <w:t>(една)</w:t>
      </w:r>
      <w:r w:rsidRPr="002C18C7">
        <w:rPr>
          <w:b/>
          <w:bCs/>
        </w:rPr>
        <w:t xml:space="preserve"> година, считано от влизането му в сила или до изчерпване на стойността му, което от двете събития настъпи по-рано.</w:t>
      </w:r>
    </w:p>
    <w:p w:rsidR="002C18C7" w:rsidRPr="002C18C7" w:rsidRDefault="002C18C7" w:rsidP="000D6FF1">
      <w:pPr>
        <w:jc w:val="both"/>
        <w:rPr>
          <w:b/>
        </w:rPr>
      </w:pPr>
      <w:r w:rsidRPr="002C18C7">
        <w:rPr>
          <w:b/>
        </w:rPr>
        <w:tab/>
      </w:r>
    </w:p>
    <w:p w:rsidR="00DB5AE6" w:rsidRDefault="002C18C7" w:rsidP="000D6FF1">
      <w:pPr>
        <w:jc w:val="both"/>
        <w:rPr>
          <w:b/>
        </w:rPr>
      </w:pPr>
      <w:r w:rsidRPr="002C18C7">
        <w:rPr>
          <w:b/>
        </w:rPr>
        <w:tab/>
        <w:t>7</w:t>
      </w:r>
      <w:r w:rsidRPr="002C18C7">
        <w:rPr>
          <w:b/>
          <w:bCs/>
        </w:rPr>
        <w:t xml:space="preserve">. </w:t>
      </w:r>
      <w:r w:rsidRPr="002C18C7">
        <w:rPr>
          <w:b/>
        </w:rPr>
        <w:t>Изисквания за изпълнение предмета на поръчката:</w:t>
      </w:r>
    </w:p>
    <w:p w:rsidR="00DB5AE6" w:rsidRPr="003128EC" w:rsidRDefault="00DB5AE6" w:rsidP="00DB5AE6">
      <w:pPr>
        <w:pStyle w:val="2"/>
        <w:spacing w:line="240" w:lineRule="auto"/>
        <w:ind w:left="0" w:firstLine="360"/>
        <w:jc w:val="both"/>
        <w:rPr>
          <w:rFonts w:asciiTheme="minorHAnsi" w:hAnsiTheme="minorHAnsi" w:cs="Arial"/>
          <w:b/>
          <w:sz w:val="22"/>
          <w:szCs w:val="22"/>
          <w:lang w:val="bg-BG"/>
        </w:rPr>
      </w:pPr>
      <w:r w:rsidRPr="00AB7824">
        <w:rPr>
          <w:rFonts w:ascii="Arial" w:hAnsi="Arial" w:cs="Arial"/>
          <w:b/>
          <w:sz w:val="22"/>
          <w:szCs w:val="22"/>
          <w:lang w:val="bg-BG"/>
        </w:rPr>
        <w:t xml:space="preserve">     </w:t>
      </w:r>
      <w:r w:rsidR="0087548E" w:rsidRPr="003128EC">
        <w:rPr>
          <w:rFonts w:asciiTheme="minorHAnsi" w:hAnsiTheme="minorHAnsi" w:cs="Arial"/>
          <w:b/>
          <w:sz w:val="22"/>
          <w:szCs w:val="22"/>
          <w:lang w:val="bg-BG"/>
        </w:rPr>
        <w:t>7.1</w:t>
      </w:r>
      <w:r w:rsidRPr="003128EC">
        <w:rPr>
          <w:rFonts w:asciiTheme="minorHAnsi" w:hAnsiTheme="minorHAnsi" w:cs="Arial"/>
          <w:b/>
          <w:sz w:val="22"/>
          <w:szCs w:val="22"/>
          <w:lang w:val="bg-BG"/>
        </w:rPr>
        <w:t xml:space="preserve">.  ХРАНИТЕЛНИ ПРОДУКТИ </w:t>
      </w:r>
    </w:p>
    <w:p w:rsidR="00DB5AE6" w:rsidRPr="003128EC" w:rsidRDefault="0087548E" w:rsidP="00DB5AE6">
      <w:pPr>
        <w:pStyle w:val="2"/>
        <w:spacing w:line="240" w:lineRule="auto"/>
        <w:ind w:left="0" w:firstLine="720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3128EC">
        <w:rPr>
          <w:rFonts w:asciiTheme="minorHAnsi" w:hAnsiTheme="minorHAnsi" w:cs="Arial"/>
          <w:sz w:val="22"/>
          <w:szCs w:val="22"/>
          <w:lang w:val="bg-BG"/>
        </w:rPr>
        <w:t>7.1.1.</w:t>
      </w:r>
      <w:r w:rsidR="00DB5AE6" w:rsidRPr="003128EC">
        <w:rPr>
          <w:rFonts w:asciiTheme="minorHAnsi" w:hAnsiTheme="minorHAnsi" w:cs="Arial"/>
          <w:sz w:val="22"/>
          <w:szCs w:val="22"/>
          <w:lang w:val="bg-BG"/>
        </w:rPr>
        <w:t>.Да отговарят на утвърдени стандарти за български продукти и/или еквивалентни.</w:t>
      </w:r>
    </w:p>
    <w:p w:rsidR="00DB5AE6" w:rsidRPr="003128EC" w:rsidRDefault="0087548E" w:rsidP="00DB5AE6">
      <w:pPr>
        <w:ind w:firstLine="708"/>
        <w:jc w:val="both"/>
        <w:rPr>
          <w:rFonts w:cs="Arial"/>
        </w:rPr>
      </w:pPr>
      <w:r w:rsidRPr="003128EC">
        <w:rPr>
          <w:rFonts w:cs="Arial"/>
        </w:rPr>
        <w:t>7.</w:t>
      </w:r>
      <w:r w:rsidR="00DB5AE6" w:rsidRPr="003128EC">
        <w:rPr>
          <w:rFonts w:cs="Arial"/>
        </w:rPr>
        <w:t>1.2.Да бъдат с добър външен вид, със здрави опаковки, с етикети на български език и да съдържат данни, съгласно чл.10 от Закона за храните за наименованието, под което храната се продава, списък на съставките на храната и количество на някои от тях, срокът на трайност и условията, при които трябва да се съхраняват, нетното количество на предварително опакованите храни, име, фирма, седалище и адрес на производителя или на лицето, което пуска храната на пазара, както и информация в съответствие с Наредба № 23/17.05.2001г. за условията и изискванията за представяне на хранителната информация при етикетирането на храните.</w:t>
      </w:r>
    </w:p>
    <w:p w:rsidR="00DB5AE6" w:rsidRPr="003128EC" w:rsidRDefault="0087548E" w:rsidP="00DB5AE6">
      <w:pPr>
        <w:ind w:firstLine="708"/>
        <w:jc w:val="both"/>
        <w:rPr>
          <w:rFonts w:cs="Arial"/>
        </w:rPr>
      </w:pPr>
      <w:r w:rsidRPr="003128EC">
        <w:rPr>
          <w:rFonts w:cs="Arial"/>
        </w:rPr>
        <w:t>7.</w:t>
      </w:r>
      <w:r w:rsidR="00DB5AE6" w:rsidRPr="003128EC">
        <w:rPr>
          <w:rFonts w:cs="Arial"/>
        </w:rPr>
        <w:t>1.3.Предназначените за ЦДГ хранителни продукти да отговарят и на изискванията на Наредба № 9 от 16.09.2011г. за специфичните изисквания  към безопасността и качеството на храните, предлагани в детски заведения и училища и Наредба № 6 от 10.08.2011г. за здравословното хранене на децата на възраст от 3 до 7 години в детски заведения.</w:t>
      </w:r>
    </w:p>
    <w:p w:rsidR="00DB5AE6" w:rsidRPr="003128EC" w:rsidRDefault="0087548E" w:rsidP="00DB5AE6">
      <w:pPr>
        <w:ind w:firstLine="708"/>
        <w:jc w:val="both"/>
        <w:rPr>
          <w:rFonts w:cs="Arial"/>
        </w:rPr>
      </w:pPr>
      <w:r w:rsidRPr="003128EC">
        <w:rPr>
          <w:rFonts w:cs="Arial"/>
        </w:rPr>
        <w:t>7.</w:t>
      </w:r>
      <w:r w:rsidR="00DB5AE6" w:rsidRPr="003128EC">
        <w:rPr>
          <w:rFonts w:cs="Arial"/>
        </w:rPr>
        <w:t xml:space="preserve">1.4. Да бъдат доставяни франко складовете, посочени от възложителя със специализирани транспортни средства за пренос на храни, които са вписани в регистър воден от ОДБХ /Областна дирекция за безопасност на храните/ </w:t>
      </w:r>
    </w:p>
    <w:p w:rsidR="00DB5AE6" w:rsidRPr="003128EC" w:rsidRDefault="00DB5AE6" w:rsidP="00DB5AE6">
      <w:pPr>
        <w:jc w:val="both"/>
        <w:rPr>
          <w:rFonts w:cs="Arial"/>
        </w:rPr>
      </w:pPr>
    </w:p>
    <w:p w:rsidR="00DB5AE6" w:rsidRPr="003128EC" w:rsidRDefault="0087548E" w:rsidP="00DB5AE6">
      <w:pPr>
        <w:ind w:firstLine="708"/>
        <w:jc w:val="both"/>
        <w:rPr>
          <w:rFonts w:cs="Arial"/>
        </w:rPr>
      </w:pPr>
      <w:r w:rsidRPr="003128EC">
        <w:rPr>
          <w:rFonts w:cs="Arial"/>
          <w:b/>
        </w:rPr>
        <w:t>7.</w:t>
      </w:r>
      <w:r w:rsidR="00DB5AE6" w:rsidRPr="003128EC">
        <w:rPr>
          <w:rFonts w:cs="Arial"/>
          <w:b/>
        </w:rPr>
        <w:t xml:space="preserve">2. ОБЕКТИТЕ ЗА ПРОИЗВОДСТВО И ТЪРГОВИЯ С ХРАНИ </w:t>
      </w:r>
      <w:r w:rsidR="00DB5AE6" w:rsidRPr="003128EC">
        <w:rPr>
          <w:rFonts w:cs="Arial"/>
        </w:rPr>
        <w:t>да са регистрирани по реда на чл.12. от Закона за храните.</w:t>
      </w:r>
    </w:p>
    <w:p w:rsidR="00DB5AE6" w:rsidRPr="003128EC" w:rsidRDefault="0087548E" w:rsidP="00DB5AE6">
      <w:pPr>
        <w:ind w:firstLine="708"/>
        <w:jc w:val="both"/>
        <w:rPr>
          <w:rFonts w:cs="Arial"/>
        </w:rPr>
      </w:pPr>
      <w:r w:rsidRPr="003128EC">
        <w:rPr>
          <w:rFonts w:cs="Arial"/>
        </w:rPr>
        <w:t>7.</w:t>
      </w:r>
      <w:r w:rsidR="00DB5AE6" w:rsidRPr="003128EC">
        <w:rPr>
          <w:rFonts w:cs="Arial"/>
        </w:rPr>
        <w:t>2.1. Да отговарят на хигиенните и/или ветеринарно-санитарните изисквания, определени с нормативни актове;</w:t>
      </w:r>
    </w:p>
    <w:p w:rsidR="00DB5AE6" w:rsidRPr="003128EC" w:rsidRDefault="0087548E" w:rsidP="00DB5AE6">
      <w:pPr>
        <w:ind w:firstLine="708"/>
        <w:jc w:val="both"/>
        <w:rPr>
          <w:rFonts w:cs="Arial"/>
        </w:rPr>
      </w:pPr>
      <w:r w:rsidRPr="003128EC">
        <w:rPr>
          <w:rFonts w:cs="Arial"/>
        </w:rPr>
        <w:t>7.</w:t>
      </w:r>
      <w:r w:rsidR="00DB5AE6" w:rsidRPr="003128EC">
        <w:rPr>
          <w:rFonts w:cs="Arial"/>
        </w:rPr>
        <w:t>2.2. Да имат разработена технологична документация за групите  храни, които ще произвеждат или прилагат национални стандарти / стандарти разработени от браншови организации и одобрени от компетентен орган;</w:t>
      </w:r>
    </w:p>
    <w:p w:rsidR="00DB5AE6" w:rsidRPr="003128EC" w:rsidRDefault="0087548E" w:rsidP="00DB5AE6">
      <w:pPr>
        <w:ind w:firstLine="708"/>
        <w:jc w:val="both"/>
        <w:rPr>
          <w:rFonts w:cs="Arial"/>
        </w:rPr>
      </w:pPr>
      <w:r w:rsidRPr="003128EC">
        <w:rPr>
          <w:rFonts w:cs="Arial"/>
        </w:rPr>
        <w:t>7.</w:t>
      </w:r>
      <w:r w:rsidR="00DB5AE6" w:rsidRPr="003128EC">
        <w:rPr>
          <w:rFonts w:cs="Arial"/>
        </w:rPr>
        <w:t>2.3. Да поддържат система от процедури и програми за управление на безопасността на храните или система за анализ на опасностите и контрол на критичните точки /система НАССР/, съгласно чл.70 ал.1 от Наредба № 5 от 25.05.2006г. за хигиената на храните.</w:t>
      </w:r>
    </w:p>
    <w:p w:rsidR="00DB5AE6" w:rsidRPr="003128EC" w:rsidRDefault="00DB5AE6" w:rsidP="00DB5AE6">
      <w:pPr>
        <w:pStyle w:val="a7"/>
        <w:rPr>
          <w:rFonts w:asciiTheme="minorHAnsi" w:hAnsiTheme="minorHAnsi" w:cs="Arial"/>
          <w:b/>
          <w:bCs/>
          <w:sz w:val="22"/>
          <w:szCs w:val="22"/>
        </w:rPr>
      </w:pPr>
    </w:p>
    <w:p w:rsidR="00DB5AE6" w:rsidRPr="003128EC" w:rsidRDefault="00DB5AE6" w:rsidP="00DB5AE6">
      <w:pPr>
        <w:widowControl w:val="0"/>
        <w:autoSpaceDE w:val="0"/>
        <w:autoSpaceDN w:val="0"/>
        <w:adjustRightInd w:val="0"/>
        <w:ind w:right="76" w:firstLine="708"/>
        <w:jc w:val="both"/>
        <w:rPr>
          <w:rFonts w:cs="Arial"/>
        </w:rPr>
      </w:pPr>
      <w:r w:rsidRPr="003128EC">
        <w:rPr>
          <w:rFonts w:cs="Arial"/>
        </w:rPr>
        <w:t>Дос</w:t>
      </w:r>
      <w:r w:rsidRPr="003128EC">
        <w:rPr>
          <w:rFonts w:cs="Arial"/>
          <w:spacing w:val="-1"/>
        </w:rPr>
        <w:t>т</w:t>
      </w:r>
      <w:r w:rsidRPr="003128EC">
        <w:rPr>
          <w:rFonts w:cs="Arial"/>
        </w:rPr>
        <w:t>а</w:t>
      </w:r>
      <w:r w:rsidRPr="003128EC">
        <w:rPr>
          <w:rFonts w:cs="Arial"/>
          <w:spacing w:val="1"/>
        </w:rPr>
        <w:t>в</w:t>
      </w:r>
      <w:r w:rsidRPr="003128EC">
        <w:rPr>
          <w:rFonts w:cs="Arial"/>
          <w:spacing w:val="-1"/>
        </w:rPr>
        <w:t>кит</w:t>
      </w:r>
      <w:r w:rsidRPr="003128EC">
        <w:rPr>
          <w:rFonts w:cs="Arial"/>
        </w:rPr>
        <w:t>е</w:t>
      </w:r>
      <w:r w:rsidRPr="003128EC">
        <w:rPr>
          <w:rFonts w:cs="Arial"/>
          <w:spacing w:val="3"/>
        </w:rPr>
        <w:t xml:space="preserve"> </w:t>
      </w:r>
      <w:r w:rsidRPr="003128EC">
        <w:rPr>
          <w:rFonts w:cs="Arial"/>
        </w:rPr>
        <w:t xml:space="preserve">да се </w:t>
      </w:r>
      <w:r w:rsidRPr="003128EC">
        <w:rPr>
          <w:rFonts w:cs="Arial"/>
          <w:spacing w:val="-1"/>
        </w:rPr>
        <w:t>из</w:t>
      </w:r>
      <w:r w:rsidRPr="003128EC">
        <w:rPr>
          <w:rFonts w:cs="Arial"/>
          <w:spacing w:val="1"/>
        </w:rPr>
        <w:t>в</w:t>
      </w:r>
      <w:r w:rsidRPr="003128EC">
        <w:rPr>
          <w:rFonts w:cs="Arial"/>
        </w:rPr>
        <w:t>ър</w:t>
      </w:r>
      <w:r w:rsidRPr="003128EC">
        <w:rPr>
          <w:rFonts w:cs="Arial"/>
          <w:spacing w:val="-1"/>
        </w:rPr>
        <w:t>ш</w:t>
      </w:r>
      <w:r w:rsidRPr="003128EC">
        <w:rPr>
          <w:rFonts w:cs="Arial"/>
          <w:spacing w:val="1"/>
        </w:rPr>
        <w:t>в</w:t>
      </w:r>
      <w:r w:rsidRPr="003128EC">
        <w:rPr>
          <w:rFonts w:cs="Arial"/>
        </w:rPr>
        <w:t>ат</w:t>
      </w:r>
      <w:r w:rsidRPr="003128EC">
        <w:rPr>
          <w:rFonts w:cs="Arial"/>
          <w:spacing w:val="2"/>
        </w:rPr>
        <w:t xml:space="preserve"> </w:t>
      </w:r>
      <w:r w:rsidRPr="003128EC">
        <w:rPr>
          <w:rFonts w:cs="Arial"/>
          <w:spacing w:val="-1"/>
        </w:rPr>
        <w:t>п</w:t>
      </w:r>
      <w:r w:rsidRPr="003128EC">
        <w:rPr>
          <w:rFonts w:cs="Arial"/>
        </w:rPr>
        <w:t>ри</w:t>
      </w:r>
      <w:r w:rsidRPr="003128EC">
        <w:rPr>
          <w:rFonts w:cs="Arial"/>
          <w:spacing w:val="1"/>
        </w:rPr>
        <w:t xml:space="preserve"> </w:t>
      </w:r>
      <w:r w:rsidRPr="003128EC">
        <w:rPr>
          <w:rFonts w:cs="Arial"/>
        </w:rPr>
        <w:t>с</w:t>
      </w:r>
      <w:r w:rsidRPr="003128EC">
        <w:rPr>
          <w:rFonts w:cs="Arial"/>
          <w:spacing w:val="-1"/>
        </w:rPr>
        <w:t>п</w:t>
      </w:r>
      <w:r w:rsidRPr="003128EC">
        <w:rPr>
          <w:rFonts w:cs="Arial"/>
        </w:rPr>
        <w:t>а</w:t>
      </w:r>
      <w:r w:rsidRPr="003128EC">
        <w:rPr>
          <w:rFonts w:cs="Arial"/>
          <w:spacing w:val="-1"/>
        </w:rPr>
        <w:t>з</w:t>
      </w:r>
      <w:r w:rsidRPr="003128EC">
        <w:rPr>
          <w:rFonts w:cs="Arial"/>
          <w:spacing w:val="1"/>
        </w:rPr>
        <w:t>в</w:t>
      </w:r>
      <w:r w:rsidRPr="003128EC">
        <w:rPr>
          <w:rFonts w:cs="Arial"/>
        </w:rPr>
        <w:t>а</w:t>
      </w:r>
      <w:r w:rsidRPr="003128EC">
        <w:rPr>
          <w:rFonts w:cs="Arial"/>
          <w:spacing w:val="-1"/>
        </w:rPr>
        <w:t>н</w:t>
      </w:r>
      <w:r w:rsidRPr="003128EC">
        <w:rPr>
          <w:rFonts w:cs="Arial"/>
        </w:rPr>
        <w:t>е</w:t>
      </w:r>
      <w:r w:rsidRPr="003128EC">
        <w:rPr>
          <w:rFonts w:cs="Arial"/>
          <w:spacing w:val="3"/>
        </w:rPr>
        <w:t xml:space="preserve"> </w:t>
      </w:r>
      <w:r w:rsidRPr="003128EC">
        <w:rPr>
          <w:rFonts w:cs="Arial"/>
          <w:spacing w:val="-1"/>
        </w:rPr>
        <w:t>н</w:t>
      </w:r>
      <w:r w:rsidRPr="003128EC">
        <w:rPr>
          <w:rFonts w:cs="Arial"/>
        </w:rPr>
        <w:t xml:space="preserve">а </w:t>
      </w:r>
      <w:r w:rsidRPr="003128EC">
        <w:rPr>
          <w:rFonts w:cs="Arial"/>
          <w:spacing w:val="1"/>
        </w:rPr>
        <w:t>в</w:t>
      </w:r>
      <w:r w:rsidRPr="003128EC">
        <w:rPr>
          <w:rFonts w:cs="Arial"/>
        </w:rPr>
        <w:t>с</w:t>
      </w:r>
      <w:r w:rsidRPr="003128EC">
        <w:rPr>
          <w:rFonts w:cs="Arial"/>
          <w:spacing w:val="-1"/>
        </w:rPr>
        <w:t>ичк</w:t>
      </w:r>
      <w:r w:rsidRPr="003128EC">
        <w:rPr>
          <w:rFonts w:cs="Arial"/>
        </w:rPr>
        <w:t>и</w:t>
      </w:r>
      <w:r w:rsidRPr="003128EC">
        <w:rPr>
          <w:rFonts w:cs="Arial"/>
          <w:spacing w:val="3"/>
        </w:rPr>
        <w:t xml:space="preserve"> </w:t>
      </w:r>
      <w:r w:rsidRPr="003128EC">
        <w:rPr>
          <w:rFonts w:cs="Arial"/>
        </w:rPr>
        <w:t>х</w:t>
      </w:r>
      <w:r w:rsidRPr="003128EC">
        <w:rPr>
          <w:rFonts w:cs="Arial"/>
          <w:spacing w:val="-1"/>
        </w:rPr>
        <w:t>иги</w:t>
      </w:r>
      <w:r w:rsidRPr="003128EC">
        <w:rPr>
          <w:rFonts w:cs="Arial"/>
        </w:rPr>
        <w:t>е</w:t>
      </w:r>
      <w:r w:rsidRPr="003128EC">
        <w:rPr>
          <w:rFonts w:cs="Arial"/>
          <w:spacing w:val="-1"/>
        </w:rPr>
        <w:t>нн</w:t>
      </w:r>
      <w:r w:rsidRPr="003128EC">
        <w:rPr>
          <w:rFonts w:cs="Arial"/>
        </w:rPr>
        <w:t>и</w:t>
      </w:r>
      <w:r w:rsidRPr="003128EC">
        <w:rPr>
          <w:rFonts w:cs="Arial"/>
          <w:spacing w:val="3"/>
        </w:rPr>
        <w:t xml:space="preserve"> </w:t>
      </w:r>
      <w:r w:rsidRPr="003128EC">
        <w:rPr>
          <w:rFonts w:cs="Arial"/>
        </w:rPr>
        <w:t>и</w:t>
      </w:r>
      <w:r w:rsidRPr="003128EC">
        <w:rPr>
          <w:rFonts w:cs="Arial"/>
          <w:spacing w:val="1"/>
        </w:rPr>
        <w:t xml:space="preserve"> </w:t>
      </w:r>
      <w:r w:rsidRPr="003128EC">
        <w:rPr>
          <w:rFonts w:cs="Arial"/>
        </w:rPr>
        <w:t>са</w:t>
      </w:r>
      <w:r w:rsidRPr="003128EC">
        <w:rPr>
          <w:rFonts w:cs="Arial"/>
          <w:spacing w:val="-1"/>
        </w:rPr>
        <w:t>нит</w:t>
      </w:r>
      <w:r w:rsidRPr="003128EC">
        <w:rPr>
          <w:rFonts w:cs="Arial"/>
        </w:rPr>
        <w:t>ар</w:t>
      </w:r>
      <w:r w:rsidRPr="003128EC">
        <w:rPr>
          <w:rFonts w:cs="Arial"/>
          <w:spacing w:val="-1"/>
        </w:rPr>
        <w:t>н</w:t>
      </w:r>
      <w:r w:rsidRPr="003128EC">
        <w:rPr>
          <w:rFonts w:cs="Arial"/>
        </w:rPr>
        <w:t xml:space="preserve">и </w:t>
      </w:r>
      <w:r w:rsidRPr="003128EC">
        <w:rPr>
          <w:rFonts w:cs="Arial"/>
          <w:spacing w:val="-1"/>
        </w:rPr>
        <w:t>изи</w:t>
      </w:r>
      <w:r w:rsidRPr="003128EC">
        <w:rPr>
          <w:rFonts w:cs="Arial"/>
        </w:rPr>
        <w:t>с</w:t>
      </w:r>
      <w:r w:rsidRPr="003128EC">
        <w:rPr>
          <w:rFonts w:cs="Arial"/>
          <w:spacing w:val="-1"/>
        </w:rPr>
        <w:t>к</w:t>
      </w:r>
      <w:r w:rsidRPr="003128EC">
        <w:rPr>
          <w:rFonts w:cs="Arial"/>
          <w:spacing w:val="1"/>
        </w:rPr>
        <w:t>в</w:t>
      </w:r>
      <w:r w:rsidRPr="003128EC">
        <w:rPr>
          <w:rFonts w:cs="Arial"/>
        </w:rPr>
        <w:t>а</w:t>
      </w:r>
      <w:r w:rsidRPr="003128EC">
        <w:rPr>
          <w:rFonts w:cs="Arial"/>
          <w:spacing w:val="2"/>
        </w:rPr>
        <w:t>н</w:t>
      </w:r>
      <w:r w:rsidRPr="003128EC">
        <w:rPr>
          <w:rFonts w:cs="Arial"/>
          <w:spacing w:val="-1"/>
        </w:rPr>
        <w:t>и</w:t>
      </w:r>
      <w:r w:rsidRPr="003128EC">
        <w:rPr>
          <w:rFonts w:cs="Arial"/>
          <w:spacing w:val="2"/>
        </w:rPr>
        <w:t>я</w:t>
      </w:r>
      <w:r w:rsidRPr="003128EC">
        <w:rPr>
          <w:rFonts w:cs="Arial"/>
        </w:rPr>
        <w:t xml:space="preserve">. Некачествени или несвоевременно доставени хранителни продукти не се заплащат, като това се установява с протокол, съставен от домакините на съответното детско заведение в деня на доставката и в присъствието на снабдителя от фирмата изпълнител. </w:t>
      </w:r>
    </w:p>
    <w:p w:rsidR="00DB5AE6" w:rsidRPr="003128EC" w:rsidRDefault="00DB5AE6" w:rsidP="00DB5AE6">
      <w:pPr>
        <w:widowControl w:val="0"/>
        <w:autoSpaceDE w:val="0"/>
        <w:autoSpaceDN w:val="0"/>
        <w:adjustRightInd w:val="0"/>
        <w:ind w:right="76" w:firstLine="708"/>
        <w:jc w:val="both"/>
        <w:rPr>
          <w:rFonts w:cs="Arial"/>
        </w:rPr>
      </w:pPr>
    </w:p>
    <w:p w:rsidR="00DB5AE6" w:rsidRPr="003128EC" w:rsidRDefault="00DB5AE6" w:rsidP="00DB5AE6">
      <w:pPr>
        <w:pStyle w:val="a7"/>
        <w:numPr>
          <w:ilvl w:val="0"/>
          <w:numId w:val="8"/>
        </w:numPr>
        <w:rPr>
          <w:rFonts w:asciiTheme="minorHAnsi" w:hAnsiTheme="minorHAnsi" w:cs="Arial"/>
          <w:b/>
          <w:bCs/>
          <w:sz w:val="22"/>
          <w:szCs w:val="22"/>
        </w:rPr>
      </w:pPr>
      <w:r w:rsidRPr="003128EC">
        <w:rPr>
          <w:rFonts w:asciiTheme="minorHAnsi" w:hAnsiTheme="minorHAnsi" w:cs="Arial"/>
          <w:b/>
          <w:bCs/>
          <w:sz w:val="22"/>
          <w:szCs w:val="22"/>
        </w:rPr>
        <w:t>Приложение № 1 – техническа спецификация на стоките, които трябва да бъдат доставени</w:t>
      </w:r>
    </w:p>
    <w:p w:rsidR="00DB5AE6" w:rsidRPr="003128EC" w:rsidRDefault="00DB5AE6" w:rsidP="00DB5AE6">
      <w:pPr>
        <w:widowControl w:val="0"/>
        <w:autoSpaceDE w:val="0"/>
        <w:autoSpaceDN w:val="0"/>
        <w:adjustRightInd w:val="0"/>
        <w:ind w:right="76"/>
        <w:jc w:val="both"/>
        <w:rPr>
          <w:rFonts w:cs="Arial"/>
        </w:rPr>
      </w:pPr>
    </w:p>
    <w:p w:rsidR="00DB5AE6" w:rsidRPr="003128EC" w:rsidRDefault="00DB5AE6" w:rsidP="00DB5AE6">
      <w:pPr>
        <w:pStyle w:val="a7"/>
        <w:numPr>
          <w:ilvl w:val="0"/>
          <w:numId w:val="8"/>
        </w:numPr>
        <w:rPr>
          <w:rFonts w:asciiTheme="minorHAnsi" w:hAnsiTheme="minorHAnsi" w:cs="Arial"/>
          <w:b/>
          <w:bCs/>
          <w:sz w:val="22"/>
          <w:szCs w:val="22"/>
        </w:rPr>
      </w:pPr>
      <w:r w:rsidRPr="003128EC">
        <w:rPr>
          <w:rFonts w:asciiTheme="minorHAnsi" w:hAnsiTheme="minorHAnsi" w:cs="Arial"/>
          <w:b/>
          <w:bCs/>
          <w:sz w:val="22"/>
          <w:szCs w:val="22"/>
        </w:rPr>
        <w:t>Изисквания относно документите, свързани с изпълнение на договора:</w:t>
      </w:r>
    </w:p>
    <w:p w:rsidR="00DB5AE6" w:rsidRPr="003128EC" w:rsidRDefault="00DB5AE6" w:rsidP="00DB5AE6">
      <w:pPr>
        <w:pStyle w:val="a7"/>
        <w:rPr>
          <w:rFonts w:asciiTheme="minorHAnsi" w:hAnsiTheme="minorHAnsi" w:cs="Arial"/>
          <w:iCs/>
          <w:sz w:val="22"/>
          <w:szCs w:val="22"/>
        </w:rPr>
      </w:pPr>
      <w:r w:rsidRPr="003128EC">
        <w:rPr>
          <w:rFonts w:asciiTheme="minorHAnsi" w:hAnsiTheme="minorHAnsi" w:cs="Arial"/>
          <w:iCs/>
          <w:sz w:val="22"/>
          <w:szCs w:val="22"/>
        </w:rPr>
        <w:t>Доставяните стоки следва да бъдат придружени с документи за произход, качество и  безопасност (срок на годност).</w:t>
      </w:r>
    </w:p>
    <w:p w:rsidR="00DB5AE6" w:rsidRPr="003128EC" w:rsidRDefault="00DB5AE6" w:rsidP="00DB5AE6">
      <w:pPr>
        <w:pStyle w:val="a7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C18C7" w:rsidRPr="003128EC" w:rsidRDefault="00BA01FA" w:rsidP="000D6FF1">
      <w:pPr>
        <w:ind w:left="708"/>
        <w:jc w:val="both"/>
        <w:rPr>
          <w:rFonts w:cs="Arial"/>
          <w:b/>
        </w:rPr>
      </w:pPr>
      <w:r w:rsidRPr="003128EC">
        <w:rPr>
          <w:rFonts w:cs="Arial"/>
          <w:b/>
        </w:rPr>
        <w:t>7.3.</w:t>
      </w:r>
      <w:r w:rsidR="002C18C7" w:rsidRPr="003128EC">
        <w:rPr>
          <w:rFonts w:cs="Arial"/>
          <w:b/>
        </w:rPr>
        <w:t>Минимални изисквания за технически възможности и квалификация:</w:t>
      </w:r>
    </w:p>
    <w:p w:rsidR="00BA01FA" w:rsidRPr="003128EC" w:rsidRDefault="002C18C7" w:rsidP="000D6FF1">
      <w:pPr>
        <w:jc w:val="both"/>
        <w:rPr>
          <w:rFonts w:cs="Arial"/>
        </w:rPr>
      </w:pPr>
      <w:r w:rsidRPr="003128EC">
        <w:rPr>
          <w:rFonts w:cs="Arial"/>
        </w:rPr>
        <w:tab/>
      </w:r>
      <w:r w:rsidR="00BA01FA" w:rsidRPr="003128EC">
        <w:rPr>
          <w:rFonts w:cs="Arial"/>
        </w:rPr>
        <w:t xml:space="preserve">7.3.1. Доставките да се извършват при спазване на всички санитарно – хигиенни изисквания, предвидени в нормативни актове. </w:t>
      </w:r>
    </w:p>
    <w:p w:rsidR="00BA01FA" w:rsidRPr="003128EC" w:rsidRDefault="00BA01FA" w:rsidP="000D6FF1">
      <w:pPr>
        <w:jc w:val="both"/>
        <w:rPr>
          <w:rFonts w:cs="Arial"/>
        </w:rPr>
      </w:pPr>
      <w:r w:rsidRPr="003128EC">
        <w:rPr>
          <w:rFonts w:cs="Arial"/>
        </w:rPr>
        <w:t xml:space="preserve">            7.3.2. Срок за изпълнение  на доставката - не по-късно от 10.00 часа на следващия ден, след направена заявка.</w:t>
      </w:r>
    </w:p>
    <w:p w:rsidR="00BA01FA" w:rsidRPr="003128EC" w:rsidRDefault="00BA01FA" w:rsidP="000D6FF1">
      <w:pPr>
        <w:jc w:val="both"/>
        <w:rPr>
          <w:rFonts w:cs="Arial"/>
        </w:rPr>
      </w:pPr>
      <w:r w:rsidRPr="003128EC">
        <w:rPr>
          <w:rFonts w:cs="Arial"/>
        </w:rPr>
        <w:t xml:space="preserve">            7.3.3. Доставените продукти да отговарят на изискванията на Закона за храните, подзаконовите нормативни актове  регламентирани на ЕС,</w:t>
      </w:r>
    </w:p>
    <w:p w:rsidR="00BA01FA" w:rsidRPr="003128EC" w:rsidRDefault="00BA01FA" w:rsidP="000D6FF1">
      <w:pPr>
        <w:jc w:val="both"/>
        <w:rPr>
          <w:rFonts w:cs="Arial"/>
          <w:b/>
          <w:bCs/>
        </w:rPr>
      </w:pPr>
      <w:r w:rsidRPr="003128EC">
        <w:rPr>
          <w:rFonts w:cs="Arial"/>
          <w:b/>
          <w:bCs/>
        </w:rPr>
        <w:t xml:space="preserve">            7.4. Срок и място за изпълнение на поръчката. </w:t>
      </w:r>
    </w:p>
    <w:p w:rsidR="00BA01FA" w:rsidRPr="003128EC" w:rsidRDefault="00BA01FA" w:rsidP="000D6FF1">
      <w:pPr>
        <w:pStyle w:val="a9"/>
        <w:numPr>
          <w:ilvl w:val="0"/>
          <w:numId w:val="14"/>
        </w:numPr>
        <w:jc w:val="both"/>
        <w:rPr>
          <w:rFonts w:cs="Arial"/>
          <w:b/>
          <w:bCs/>
        </w:rPr>
      </w:pPr>
      <w:r w:rsidRPr="003128EC">
        <w:rPr>
          <w:rFonts w:cs="Arial"/>
          <w:bCs/>
        </w:rPr>
        <w:t>Срокът за изпълнение на поръчката е 12 /дванадесет/ месеца, считано от подписване на договора.</w:t>
      </w:r>
    </w:p>
    <w:p w:rsidR="00BA01FA" w:rsidRPr="003128EC" w:rsidRDefault="00BA01FA" w:rsidP="000D6FF1">
      <w:pPr>
        <w:pStyle w:val="a9"/>
        <w:numPr>
          <w:ilvl w:val="0"/>
          <w:numId w:val="14"/>
        </w:numPr>
        <w:jc w:val="both"/>
        <w:rPr>
          <w:rFonts w:cs="Arial"/>
          <w:i/>
          <w:iCs/>
        </w:rPr>
      </w:pPr>
      <w:r w:rsidRPr="003128EC">
        <w:rPr>
          <w:rFonts w:cs="Arial"/>
          <w:bCs/>
        </w:rPr>
        <w:t>Мястото за изпълнение на поръчката е :</w:t>
      </w:r>
    </w:p>
    <w:p w:rsidR="00BA01FA" w:rsidRPr="003128EC" w:rsidRDefault="00BA01FA" w:rsidP="000D6FF1">
      <w:pPr>
        <w:jc w:val="both"/>
        <w:rPr>
          <w:rFonts w:cs="Arial"/>
          <w:bCs/>
          <w:i/>
        </w:rPr>
      </w:pPr>
      <w:r w:rsidRPr="003128EC">
        <w:rPr>
          <w:rFonts w:cs="Arial"/>
          <w:bCs/>
        </w:rPr>
        <w:t xml:space="preserve">- </w:t>
      </w:r>
      <w:r w:rsidRPr="003128EC">
        <w:rPr>
          <w:rFonts w:cs="Arial"/>
          <w:bCs/>
          <w:i/>
        </w:rPr>
        <w:t>сградата на Център за настаняване от семеен тип за деца и младежи- гр. Панагюрище,</w:t>
      </w:r>
    </w:p>
    <w:p w:rsidR="00BA01FA" w:rsidRPr="003128EC" w:rsidRDefault="00BA01FA" w:rsidP="00BA01FA">
      <w:pPr>
        <w:rPr>
          <w:rFonts w:cs="Arial"/>
          <w:bCs/>
          <w:i/>
        </w:rPr>
      </w:pPr>
      <w:r w:rsidRPr="003128EC">
        <w:rPr>
          <w:rFonts w:cs="Arial"/>
          <w:bCs/>
          <w:i/>
        </w:rPr>
        <w:t>- склада  на Детска млечна кухня, находящ се в сградата на ДЦДУ “Дъга”- гр. Панагюрище,</w:t>
      </w:r>
    </w:p>
    <w:p w:rsidR="00BA01FA" w:rsidRPr="003128EC" w:rsidRDefault="00BA01FA" w:rsidP="00BA01FA">
      <w:pPr>
        <w:rPr>
          <w:rFonts w:cs="Arial"/>
          <w:bCs/>
        </w:rPr>
      </w:pPr>
      <w:r w:rsidRPr="003128EC">
        <w:rPr>
          <w:rFonts w:cs="Arial"/>
          <w:i/>
          <w:iCs/>
        </w:rPr>
        <w:t xml:space="preserve">- ЦДГ “Яна” – с. Попинци, </w:t>
      </w:r>
    </w:p>
    <w:p w:rsidR="00BA01FA" w:rsidRPr="003128EC" w:rsidRDefault="00BA01FA" w:rsidP="00BA01FA">
      <w:pPr>
        <w:rPr>
          <w:rFonts w:cs="Arial"/>
          <w:bCs/>
        </w:rPr>
      </w:pPr>
      <w:r w:rsidRPr="003128EC">
        <w:rPr>
          <w:rFonts w:cs="Arial"/>
          <w:i/>
          <w:iCs/>
        </w:rPr>
        <w:t xml:space="preserve">- ЦДГ “Мечо Пух” – с. Оборище, </w:t>
      </w:r>
    </w:p>
    <w:p w:rsidR="00BA01FA" w:rsidRPr="003128EC" w:rsidRDefault="00BA01FA" w:rsidP="000D6FF1">
      <w:pPr>
        <w:jc w:val="both"/>
        <w:rPr>
          <w:rFonts w:cs="Arial"/>
          <w:bCs/>
        </w:rPr>
      </w:pPr>
      <w:r w:rsidRPr="003128EC">
        <w:rPr>
          <w:rFonts w:cs="Arial"/>
          <w:i/>
          <w:iCs/>
        </w:rPr>
        <w:t xml:space="preserve">- ЦДГ “Надежда” – с. Бъта  </w:t>
      </w:r>
    </w:p>
    <w:p w:rsidR="00BA01FA" w:rsidRPr="003128EC" w:rsidRDefault="00BA01FA" w:rsidP="000D6FF1">
      <w:pPr>
        <w:numPr>
          <w:ilvl w:val="0"/>
          <w:numId w:val="10"/>
        </w:numPr>
        <w:tabs>
          <w:tab w:val="num" w:pos="0"/>
        </w:tabs>
        <w:jc w:val="both"/>
        <w:rPr>
          <w:rFonts w:cs="Arial"/>
          <w:bCs/>
        </w:rPr>
      </w:pPr>
      <w:r w:rsidRPr="003128EC">
        <w:rPr>
          <w:rFonts w:cs="Arial"/>
          <w:bCs/>
        </w:rPr>
        <w:t xml:space="preserve">За всяка доставка се прави писмена заявка от упълномощено от ВЪЗЛОЖИТЕЛЯ лице  –Ръководител на ДМК; директор на ЦНСТ за деца и младежи; директорите на детските заведения.  </w:t>
      </w:r>
    </w:p>
    <w:p w:rsidR="00BA01FA" w:rsidRPr="003128EC" w:rsidRDefault="00BA01FA" w:rsidP="000D6FF1">
      <w:pPr>
        <w:jc w:val="both"/>
        <w:rPr>
          <w:rFonts w:cs="Arial"/>
          <w:b/>
          <w:bCs/>
        </w:rPr>
      </w:pPr>
      <w:r w:rsidRPr="003128EC">
        <w:rPr>
          <w:rFonts w:cs="Arial"/>
          <w:bCs/>
        </w:rPr>
        <w:t xml:space="preserve">               </w:t>
      </w:r>
      <w:r w:rsidRPr="003128EC">
        <w:rPr>
          <w:rFonts w:cs="Arial"/>
          <w:b/>
          <w:bCs/>
        </w:rPr>
        <w:t>7.5. Предлагана цена и начин на плащане</w:t>
      </w:r>
    </w:p>
    <w:p w:rsidR="00BA01FA" w:rsidRPr="003128EC" w:rsidRDefault="00BA01FA" w:rsidP="000D6FF1">
      <w:pPr>
        <w:pStyle w:val="a9"/>
        <w:numPr>
          <w:ilvl w:val="0"/>
          <w:numId w:val="10"/>
        </w:numPr>
        <w:jc w:val="both"/>
        <w:rPr>
          <w:rFonts w:cs="Arial"/>
          <w:b/>
          <w:bCs/>
          <w:i/>
        </w:rPr>
      </w:pPr>
      <w:r w:rsidRPr="003128EC">
        <w:rPr>
          <w:rFonts w:cs="Arial"/>
          <w:b/>
          <w:bCs/>
          <w:i/>
        </w:rPr>
        <w:t>Начин на образуване на предлаганата цена</w:t>
      </w:r>
    </w:p>
    <w:p w:rsidR="00BA01FA" w:rsidRPr="003128EC" w:rsidRDefault="00BA01FA" w:rsidP="000D6FF1">
      <w:pPr>
        <w:jc w:val="both"/>
        <w:rPr>
          <w:rFonts w:cs="Arial"/>
        </w:rPr>
      </w:pPr>
      <w:r w:rsidRPr="003128EC">
        <w:rPr>
          <w:rFonts w:cs="Arial"/>
          <w:bCs/>
        </w:rPr>
        <w:t xml:space="preserve">           </w:t>
      </w:r>
      <w:r w:rsidRPr="003128EC">
        <w:rPr>
          <w:rFonts w:cs="Arial"/>
          <w:lang w:val="ru-RU"/>
        </w:rPr>
        <w:t>Участниците предлагат единични цени на стоките по обособени позиции, съгласно описанието им в приложената техническа спецификация. Предложените от участниците единични цени включват всички разходи при условие на доставка съответните скла</w:t>
      </w:r>
      <w:r w:rsidRPr="003128EC">
        <w:rPr>
          <w:rFonts w:cs="Arial"/>
        </w:rPr>
        <w:t>дове</w:t>
      </w:r>
      <w:r w:rsidRPr="003128EC">
        <w:rPr>
          <w:rFonts w:cs="Arial"/>
          <w:lang w:val="ru-RU"/>
        </w:rPr>
        <w:t xml:space="preserve"> на социалните и детските заведения – община Панагюрище. Предложените единични цени са в </w:t>
      </w:r>
      <w:r w:rsidRPr="003128EC">
        <w:rPr>
          <w:rFonts w:cs="Arial"/>
        </w:rPr>
        <w:t>лева с ДДС.</w:t>
      </w:r>
      <w:r w:rsidRPr="003128EC">
        <w:rPr>
          <w:rFonts w:cs="Arial"/>
          <w:lang w:val="ru-RU"/>
        </w:rPr>
        <w:t xml:space="preserve"> </w:t>
      </w:r>
    </w:p>
    <w:p w:rsidR="00BA01FA" w:rsidRPr="003128EC" w:rsidRDefault="00BA01FA" w:rsidP="000D6FF1">
      <w:pPr>
        <w:jc w:val="both"/>
        <w:rPr>
          <w:rFonts w:cs="Arial"/>
        </w:rPr>
      </w:pPr>
      <w:r w:rsidRPr="003128EC">
        <w:rPr>
          <w:rFonts w:cs="Arial"/>
        </w:rPr>
        <w:t xml:space="preserve">            При несъответствие между предложените единична и обща цена,  валидна ще бъде единичната цена на предложението</w:t>
      </w:r>
    </w:p>
    <w:p w:rsidR="00BA01FA" w:rsidRPr="003128EC" w:rsidRDefault="00BA01FA" w:rsidP="000D6FF1">
      <w:pPr>
        <w:jc w:val="both"/>
        <w:rPr>
          <w:rFonts w:cs="Arial"/>
        </w:rPr>
      </w:pPr>
      <w:r w:rsidRPr="003128EC">
        <w:rPr>
          <w:rFonts w:cs="Arial"/>
        </w:rPr>
        <w:t xml:space="preserve">             Цените са окончателни  и валидни до пълното изпълнение на договора и не подлежат на промяна.</w:t>
      </w:r>
    </w:p>
    <w:p w:rsidR="00BA01FA" w:rsidRPr="003128EC" w:rsidRDefault="00BA01FA" w:rsidP="000D6FF1">
      <w:pPr>
        <w:jc w:val="both"/>
        <w:rPr>
          <w:rFonts w:cs="Arial"/>
        </w:rPr>
      </w:pPr>
      <w:r w:rsidRPr="003128EC">
        <w:rPr>
          <w:rFonts w:cs="Arial"/>
        </w:rPr>
        <w:tab/>
        <w:t xml:space="preserve">   В случай, че участникът прецени, че описанието на съответната стока по вид в номенклатурата е непълно или недостатъчно, то той може да конкретизира, уточни и допълни характеристиките й по тип, разновидност и разфасовка,  съответен производител или вносител  и даде съответната цена.</w:t>
      </w:r>
    </w:p>
    <w:p w:rsidR="00BA01FA" w:rsidRPr="003128EC" w:rsidRDefault="00BA01FA" w:rsidP="000D6FF1">
      <w:pPr>
        <w:jc w:val="both"/>
        <w:rPr>
          <w:rFonts w:cs="Arial"/>
          <w:b/>
          <w:i/>
        </w:rPr>
      </w:pPr>
      <w:r w:rsidRPr="003128EC">
        <w:rPr>
          <w:rFonts w:cs="Arial"/>
        </w:rPr>
        <w:tab/>
      </w:r>
      <w:r w:rsidRPr="003128EC">
        <w:rPr>
          <w:rFonts w:cs="Arial"/>
          <w:b/>
          <w:i/>
        </w:rPr>
        <w:t xml:space="preserve">Участниците могат да подават оферти за една, няколко или за всички обособени позиции. </w:t>
      </w:r>
    </w:p>
    <w:p w:rsidR="00BA01FA" w:rsidRPr="003128EC" w:rsidRDefault="00BA01FA" w:rsidP="00BA01FA">
      <w:pPr>
        <w:rPr>
          <w:rFonts w:cs="Arial"/>
          <w:i/>
          <w:lang w:val="ru-RU"/>
        </w:rPr>
      </w:pPr>
    </w:p>
    <w:p w:rsidR="002C18C7" w:rsidRPr="003128EC" w:rsidRDefault="00BA01FA" w:rsidP="000D6FF1">
      <w:pPr>
        <w:jc w:val="both"/>
        <w:rPr>
          <w:rFonts w:cs="Arial"/>
          <w:b/>
          <w:i/>
          <w:lang w:val="ru-RU"/>
        </w:rPr>
      </w:pPr>
      <w:r w:rsidRPr="003128EC">
        <w:rPr>
          <w:rFonts w:cs="Arial"/>
          <w:b/>
          <w:i/>
          <w:iCs/>
        </w:rPr>
        <w:t xml:space="preserve">           </w:t>
      </w:r>
      <w:r w:rsidR="002C18C7" w:rsidRPr="003128EC">
        <w:rPr>
          <w:rFonts w:cs="Arial"/>
          <w:b/>
          <w:i/>
          <w:iCs/>
        </w:rPr>
        <w:t>8.</w:t>
      </w:r>
      <w:r w:rsidR="002C18C7" w:rsidRPr="003128EC">
        <w:rPr>
          <w:rFonts w:cs="Arial"/>
          <w:b/>
          <w:i/>
        </w:rPr>
        <w:t xml:space="preserve"> </w:t>
      </w:r>
      <w:r w:rsidR="002C18C7" w:rsidRPr="003128EC">
        <w:rPr>
          <w:rFonts w:cs="Arial"/>
          <w:b/>
          <w:i/>
          <w:lang w:val="ru-RU"/>
        </w:rPr>
        <w:t xml:space="preserve">Офертата трябва да съдържа: </w:t>
      </w:r>
    </w:p>
    <w:p w:rsidR="002C18C7" w:rsidRPr="003128EC" w:rsidRDefault="00BA01FA" w:rsidP="000D6FF1">
      <w:pPr>
        <w:jc w:val="both"/>
      </w:pPr>
      <w:r w:rsidRPr="003128EC">
        <w:rPr>
          <w:b/>
        </w:rPr>
        <w:t xml:space="preserve">             </w:t>
      </w:r>
      <w:r w:rsidR="002C18C7" w:rsidRPr="003128EC">
        <w:rPr>
          <w:b/>
        </w:rPr>
        <w:t xml:space="preserve">8.1. Оферта - </w:t>
      </w:r>
      <w:r w:rsidR="002C18C7" w:rsidRPr="003128EC">
        <w:t xml:space="preserve">Представяне на участника </w:t>
      </w:r>
      <w:r w:rsidR="002C18C7" w:rsidRPr="003128EC">
        <w:rPr>
          <w:b/>
          <w:bCs/>
        </w:rPr>
        <w:t xml:space="preserve">(Приложение №3), </w:t>
      </w:r>
      <w:r w:rsidR="002C18C7" w:rsidRPr="003128EC">
        <w:t>което включва п</w:t>
      </w:r>
      <w:r w:rsidR="002C18C7" w:rsidRPr="003128EC">
        <w:rPr>
          <w:bCs/>
        </w:rPr>
        <w:t xml:space="preserve">осочване на единен идентификационен код (ЕИК) по чл. 23 от Закона за търговския регистър, </w:t>
      </w:r>
      <w:r w:rsidR="002C18C7" w:rsidRPr="003128EC">
        <w:t xml:space="preserve">БУЛСТАТ и/или друга идентифицираща информация в съответствие със законодателството на държавата, в която кандидатът или участникът е установен, както и адрес, включително електронен, за кореспонденция при провеждането на процедурата, с приложени към образеца: </w:t>
      </w:r>
    </w:p>
    <w:p w:rsidR="002C18C7" w:rsidRPr="003128EC" w:rsidRDefault="002C18C7" w:rsidP="000D6FF1">
      <w:pPr>
        <w:numPr>
          <w:ilvl w:val="0"/>
          <w:numId w:val="6"/>
        </w:numPr>
        <w:jc w:val="both"/>
      </w:pPr>
      <w:r w:rsidRPr="003128EC">
        <w:t xml:space="preserve">Списък на документите и информацията, съдържащи се в офертата, подписан от участника; </w:t>
      </w:r>
    </w:p>
    <w:p w:rsidR="002C18C7" w:rsidRPr="003128EC" w:rsidRDefault="002C18C7" w:rsidP="000D6FF1">
      <w:pPr>
        <w:numPr>
          <w:ilvl w:val="0"/>
          <w:numId w:val="6"/>
        </w:numPr>
        <w:jc w:val="both"/>
      </w:pPr>
      <w:r w:rsidRPr="003128EC">
        <w:t xml:space="preserve">Декларация по чл. 47, ал. 9 от ЗОП – по образец </w:t>
      </w:r>
      <w:r w:rsidRPr="003128EC">
        <w:rPr>
          <w:b/>
          <w:bCs/>
        </w:rPr>
        <w:t>(</w:t>
      </w:r>
      <w:r w:rsidR="006402D7">
        <w:rPr>
          <w:b/>
          <w:bCs/>
        </w:rPr>
        <w:t>Приложение №4</w:t>
      </w:r>
      <w:r w:rsidRPr="006402D7">
        <w:rPr>
          <w:b/>
          <w:bCs/>
        </w:rPr>
        <w:t xml:space="preserve">) </w:t>
      </w:r>
      <w:r w:rsidRPr="006402D7">
        <w:rPr>
          <w:bCs/>
        </w:rPr>
        <w:t>в оригинал,</w:t>
      </w:r>
      <w:r w:rsidRPr="006402D7">
        <w:rPr>
          <w:b/>
        </w:rPr>
        <w:t xml:space="preserve"> </w:t>
      </w:r>
      <w:r w:rsidRPr="006402D7">
        <w:t>подписан</w:t>
      </w:r>
      <w:r w:rsidRPr="003128EC">
        <w:t xml:space="preserve"> и подпечатан от представляващия участника;</w:t>
      </w:r>
    </w:p>
    <w:p w:rsidR="002C18C7" w:rsidRPr="003128EC" w:rsidRDefault="002C18C7" w:rsidP="000D6FF1">
      <w:pPr>
        <w:pStyle w:val="a9"/>
        <w:numPr>
          <w:ilvl w:val="0"/>
          <w:numId w:val="6"/>
        </w:numPr>
        <w:jc w:val="both"/>
      </w:pPr>
      <w:r w:rsidRPr="003128EC">
        <w:t>Декларация за съгласие за участие като подизпълнител /свободен текст/- представя се за всеки от посочените от участника подизпълнители, само в случай, че има такива;</w:t>
      </w:r>
    </w:p>
    <w:p w:rsidR="002C18C7" w:rsidRPr="000D6FF1" w:rsidRDefault="002C18C7" w:rsidP="000D6FF1">
      <w:pPr>
        <w:numPr>
          <w:ilvl w:val="0"/>
          <w:numId w:val="6"/>
        </w:numPr>
        <w:jc w:val="both"/>
      </w:pPr>
      <w:r w:rsidRPr="000D6FF1">
        <w:rPr>
          <w:bCs/>
        </w:rPr>
        <w:t>Заверено от участника копие на удостоверение за регистрация по чл. 12 от ЗХ, издадено от съответния контролен орган на името на участника, за правото в обекта да се извършва дейността, предмет на настоящата поръчка;</w:t>
      </w:r>
    </w:p>
    <w:p w:rsidR="002C18C7" w:rsidRPr="002C18C7" w:rsidRDefault="00BA01FA" w:rsidP="000D6FF1">
      <w:pPr>
        <w:jc w:val="both"/>
      </w:pPr>
      <w:r>
        <w:rPr>
          <w:b/>
        </w:rPr>
        <w:t xml:space="preserve">                 </w:t>
      </w:r>
      <w:r w:rsidR="002C18C7" w:rsidRPr="002C18C7">
        <w:rPr>
          <w:b/>
        </w:rPr>
        <w:t xml:space="preserve">8.2. </w:t>
      </w:r>
      <w:r w:rsidR="002C18C7" w:rsidRPr="002C18C7">
        <w:t xml:space="preserve">Участникът следва да представи списък /по чл.51, ал.1, т.1 от ЗОП/ на услугите, които са еднакви или сходни с предмета на поръчката, изпълнени през последните три години, считано от датата на подаване на офертата за участие. Списъкът се представя в оригинал подписан и подпечатан от участника. В списъка са посочват стойностите, датите и ползвателите на услугите и към него следва да бъдат приложени доказателства за успешно изпълнение на посочените в списъка услуги. Участникът преценява кои от изброените в чл.51, ал.4 от ЗОП документи и/или информация да представи, така че от тях да е видно изпълнението на минимално изискуемия обем  и вид на услуги. </w:t>
      </w:r>
    </w:p>
    <w:p w:rsidR="002C18C7" w:rsidRPr="002C18C7" w:rsidRDefault="003128EC" w:rsidP="000D6FF1">
      <w:pPr>
        <w:jc w:val="both"/>
        <w:rPr>
          <w:b/>
        </w:rPr>
      </w:pPr>
      <w:r>
        <w:t xml:space="preserve">             </w:t>
      </w:r>
      <w:r>
        <w:rPr>
          <w:b/>
        </w:rPr>
        <w:t xml:space="preserve"> 9.</w:t>
      </w:r>
      <w:r w:rsidR="002C18C7" w:rsidRPr="002C18C7">
        <w:rPr>
          <w:b/>
        </w:rPr>
        <w:t>Минимални изисквания за технически възможности и квалификация:</w:t>
      </w:r>
    </w:p>
    <w:p w:rsidR="002C18C7" w:rsidRPr="002C18C7" w:rsidRDefault="002C18C7" w:rsidP="000D6FF1">
      <w:pPr>
        <w:jc w:val="both"/>
      </w:pPr>
      <w:r w:rsidRPr="002C18C7">
        <w:tab/>
        <w:t>Участникът трябва да притежава опит в предоставянето на услуги, сходни или еднакви с предмета на обществената поръчка, поради което следва през последните три години, считано от датата на подаване на офертата си за участие, да е изпълнил поне 1 договор за ежедневно приготвяне и доставка на храна.</w:t>
      </w:r>
    </w:p>
    <w:p w:rsidR="002C18C7" w:rsidRPr="002C18C7" w:rsidRDefault="003128EC" w:rsidP="000D6FF1">
      <w:pPr>
        <w:jc w:val="both"/>
      </w:pPr>
      <w:r>
        <w:rPr>
          <w:b/>
        </w:rPr>
        <w:t xml:space="preserve">              9.1</w:t>
      </w:r>
      <w:r w:rsidR="002C18C7" w:rsidRPr="002C18C7">
        <w:rPr>
          <w:b/>
        </w:rPr>
        <w:t xml:space="preserve">. Декларация по чл.55, ал.7 от ЗОП – </w:t>
      </w:r>
      <w:r w:rsidR="002C18C7" w:rsidRPr="002C18C7">
        <w:t xml:space="preserve">по образец </w:t>
      </w:r>
      <w:r w:rsidR="006402D7">
        <w:rPr>
          <w:u w:val="single"/>
        </w:rPr>
        <w:t>Приложение №5</w:t>
      </w:r>
      <w:r w:rsidR="002C18C7" w:rsidRPr="002C18C7">
        <w:t xml:space="preserve"> /</w:t>
      </w:r>
      <w:r w:rsidR="002C18C7" w:rsidRPr="002C18C7">
        <w:rPr>
          <w:i/>
        </w:rPr>
        <w:t>оригинал/</w:t>
      </w:r>
      <w:r w:rsidR="002C18C7" w:rsidRPr="002C18C7">
        <w:t>;</w:t>
      </w:r>
    </w:p>
    <w:p w:rsidR="002C18C7" w:rsidRPr="002C18C7" w:rsidRDefault="003128EC" w:rsidP="000D6FF1">
      <w:pPr>
        <w:jc w:val="both"/>
      </w:pPr>
      <w:r>
        <w:rPr>
          <w:b/>
        </w:rPr>
        <w:t xml:space="preserve">              9.2</w:t>
      </w:r>
      <w:r w:rsidR="002C18C7" w:rsidRPr="002C18C7">
        <w:rPr>
          <w:b/>
        </w:rPr>
        <w:t>.</w:t>
      </w:r>
      <w:r w:rsidR="002C18C7" w:rsidRPr="002C18C7">
        <w:t xml:space="preserve"> </w:t>
      </w:r>
      <w:r w:rsidR="002C18C7" w:rsidRPr="002C18C7">
        <w:rPr>
          <w:b/>
        </w:rPr>
        <w:t xml:space="preserve">Декларация по чл.8, ал.8, т.2 от ЗОП </w:t>
      </w:r>
      <w:r w:rsidR="002C18C7" w:rsidRPr="002C18C7">
        <w:t xml:space="preserve">– по образец </w:t>
      </w:r>
      <w:r w:rsidR="006402D7">
        <w:rPr>
          <w:u w:val="single"/>
        </w:rPr>
        <w:t>Приложение №6</w:t>
      </w:r>
      <w:r w:rsidR="002C18C7" w:rsidRPr="002C18C7">
        <w:t xml:space="preserve"> /</w:t>
      </w:r>
      <w:r w:rsidR="002C18C7" w:rsidRPr="002C18C7">
        <w:rPr>
          <w:i/>
        </w:rPr>
        <w:t>оригинал</w:t>
      </w:r>
      <w:r w:rsidR="002C18C7" w:rsidRPr="002C18C7">
        <w:t>/;</w:t>
      </w:r>
    </w:p>
    <w:p w:rsidR="002C18C7" w:rsidRPr="002C18C7" w:rsidRDefault="003128EC" w:rsidP="000D6FF1">
      <w:pPr>
        <w:jc w:val="both"/>
      </w:pPr>
      <w:r>
        <w:rPr>
          <w:b/>
        </w:rPr>
        <w:t xml:space="preserve">              9.3</w:t>
      </w:r>
      <w:r w:rsidR="002C18C7" w:rsidRPr="002C18C7">
        <w:rPr>
          <w:b/>
        </w:rPr>
        <w:t xml:space="preserve">. </w:t>
      </w:r>
      <w:r w:rsidR="002C18C7" w:rsidRPr="002C18C7">
        <w:t>Участникът представя попълнен документа „</w:t>
      </w:r>
      <w:r w:rsidR="002C18C7" w:rsidRPr="003128EC">
        <w:rPr>
          <w:b/>
          <w:i/>
        </w:rPr>
        <w:t>Техническо предложение</w:t>
      </w:r>
      <w:r w:rsidR="002C18C7" w:rsidRPr="002C18C7">
        <w:t xml:space="preserve">“ в пълно съответствие с образеца на документацията за участие – </w:t>
      </w:r>
      <w:r w:rsidR="006402D7">
        <w:rPr>
          <w:u w:val="single"/>
        </w:rPr>
        <w:t>Приложение №7</w:t>
      </w:r>
      <w:r w:rsidR="002C18C7" w:rsidRPr="002C18C7">
        <w:t xml:space="preserve">. Съгласно разпоредбите на чл.33, ал.4 от ЗОП, участникът може да посочи коя част от подадената оферта има конфиденциален характер </w:t>
      </w:r>
      <w:r w:rsidR="006402D7">
        <w:rPr>
          <w:u w:val="single"/>
        </w:rPr>
        <w:t>/Приложение №8</w:t>
      </w:r>
      <w:r w:rsidR="002C18C7" w:rsidRPr="002C18C7">
        <w:rPr>
          <w:u w:val="single"/>
        </w:rPr>
        <w:t>/.</w:t>
      </w:r>
    </w:p>
    <w:p w:rsidR="002C18C7" w:rsidRPr="002C18C7" w:rsidRDefault="003128EC" w:rsidP="000D6FF1">
      <w:pPr>
        <w:jc w:val="both"/>
        <w:rPr>
          <w:u w:val="single"/>
        </w:rPr>
      </w:pPr>
      <w:r>
        <w:rPr>
          <w:b/>
          <w:i/>
        </w:rPr>
        <w:t xml:space="preserve">              9.4</w:t>
      </w:r>
      <w:r w:rsidR="002C18C7" w:rsidRPr="002C18C7">
        <w:t xml:space="preserve"> Участникът представя попълнен документа „Ценово предложение“, изготвен в пълно съответствие с образеца от документацията за участие</w:t>
      </w:r>
      <w:r w:rsidR="002C18C7" w:rsidRPr="002C18C7">
        <w:rPr>
          <w:lang w:val="en-US"/>
        </w:rPr>
        <w:t xml:space="preserve"> </w:t>
      </w:r>
      <w:r w:rsidR="002C18C7" w:rsidRPr="002C18C7">
        <w:t>-</w:t>
      </w:r>
      <w:r w:rsidR="002C18C7" w:rsidRPr="002C18C7">
        <w:rPr>
          <w:lang w:val="en-US"/>
        </w:rPr>
        <w:t xml:space="preserve"> </w:t>
      </w:r>
      <w:r w:rsidR="006402D7">
        <w:rPr>
          <w:u w:val="single"/>
        </w:rPr>
        <w:t>Приложение №9.1 и Приложение №9.2</w:t>
      </w:r>
      <w:r w:rsidR="002C18C7" w:rsidRPr="002C18C7">
        <w:rPr>
          <w:u w:val="single"/>
        </w:rPr>
        <w:t>.</w:t>
      </w:r>
    </w:p>
    <w:p w:rsidR="002C18C7" w:rsidRPr="002C18C7" w:rsidRDefault="003128EC" w:rsidP="000D6FF1">
      <w:pPr>
        <w:jc w:val="both"/>
        <w:rPr>
          <w:b/>
        </w:rPr>
      </w:pPr>
      <w:r>
        <w:rPr>
          <w:b/>
          <w:i/>
        </w:rPr>
        <w:t xml:space="preserve">            10</w:t>
      </w:r>
      <w:r w:rsidR="002C18C7" w:rsidRPr="002C18C7">
        <w:rPr>
          <w:b/>
          <w:i/>
        </w:rPr>
        <w:t>.</w:t>
      </w:r>
      <w:r w:rsidR="002C18C7" w:rsidRPr="002C18C7">
        <w:t xml:space="preserve"> Критерият за оценка на офертите в настоящата процедура е </w:t>
      </w:r>
      <w:r w:rsidR="002C18C7" w:rsidRPr="002C18C7">
        <w:rPr>
          <w:b/>
        </w:rPr>
        <w:t>„</w:t>
      </w:r>
      <w:r w:rsidR="002C18C7" w:rsidRPr="002C18C7">
        <w:rPr>
          <w:b/>
          <w:i/>
        </w:rPr>
        <w:t>най-ниска цена</w:t>
      </w:r>
      <w:r w:rsidR="002C18C7" w:rsidRPr="002C18C7">
        <w:rPr>
          <w:b/>
        </w:rPr>
        <w:t>“</w:t>
      </w:r>
    </w:p>
    <w:p w:rsidR="002C18C7" w:rsidRPr="002C18C7" w:rsidRDefault="003128EC" w:rsidP="000D6FF1">
      <w:pPr>
        <w:jc w:val="both"/>
      </w:pPr>
      <w:r>
        <w:rPr>
          <w:b/>
          <w:i/>
        </w:rPr>
        <w:t xml:space="preserve">           11</w:t>
      </w:r>
      <w:r w:rsidR="002C18C7" w:rsidRPr="002C18C7">
        <w:rPr>
          <w:b/>
          <w:i/>
        </w:rPr>
        <w:t xml:space="preserve">. Срок на валидност на предложението: 90 </w:t>
      </w:r>
      <w:r w:rsidR="002C18C7" w:rsidRPr="002C18C7">
        <w:rPr>
          <w:b/>
          <w:i/>
          <w:lang w:val="en-US"/>
        </w:rPr>
        <w:t>(</w:t>
      </w:r>
      <w:r w:rsidR="002C18C7" w:rsidRPr="002C18C7">
        <w:rPr>
          <w:b/>
          <w:i/>
        </w:rPr>
        <w:t>деветдесет</w:t>
      </w:r>
      <w:r w:rsidR="002C18C7" w:rsidRPr="002C18C7">
        <w:rPr>
          <w:b/>
          <w:i/>
          <w:lang w:val="en-US"/>
        </w:rPr>
        <w:t>)</w:t>
      </w:r>
      <w:r w:rsidR="002C18C7" w:rsidRPr="002C18C7">
        <w:t xml:space="preserve"> календарни дни, считано от датата на подаване на офертата.</w:t>
      </w:r>
    </w:p>
    <w:p w:rsidR="002F4ACE" w:rsidRDefault="003128EC" w:rsidP="000D6FF1">
      <w:pPr>
        <w:jc w:val="both"/>
        <w:rPr>
          <w:b/>
          <w:i/>
        </w:rPr>
      </w:pPr>
      <w:r>
        <w:rPr>
          <w:b/>
          <w:i/>
        </w:rPr>
        <w:t xml:space="preserve">           </w:t>
      </w:r>
    </w:p>
    <w:p w:rsidR="003128EC" w:rsidRDefault="002F4ACE" w:rsidP="000D6FF1">
      <w:pPr>
        <w:jc w:val="both"/>
        <w:rPr>
          <w:b/>
          <w:i/>
        </w:rPr>
      </w:pPr>
      <w:r>
        <w:rPr>
          <w:b/>
          <w:i/>
        </w:rPr>
        <w:t xml:space="preserve">           </w:t>
      </w:r>
      <w:r w:rsidR="003128EC" w:rsidRPr="003128EC">
        <w:rPr>
          <w:b/>
          <w:i/>
        </w:rPr>
        <w:t>12</w:t>
      </w:r>
      <w:r w:rsidR="002C18C7" w:rsidRPr="003128EC">
        <w:rPr>
          <w:b/>
          <w:i/>
        </w:rPr>
        <w:t>. Подаване на оферта.</w:t>
      </w:r>
    </w:p>
    <w:p w:rsidR="002C18C7" w:rsidRPr="003128EC" w:rsidRDefault="003128EC" w:rsidP="000D6FF1">
      <w:pPr>
        <w:jc w:val="both"/>
        <w:rPr>
          <w:b/>
          <w:i/>
        </w:rPr>
      </w:pPr>
      <w:r>
        <w:rPr>
          <w:b/>
          <w:i/>
        </w:rPr>
        <w:t xml:space="preserve">         </w:t>
      </w:r>
      <w:r w:rsidR="002C18C7" w:rsidRPr="002C18C7">
        <w:t xml:space="preserve"> </w:t>
      </w:r>
      <w:r>
        <w:rPr>
          <w:b/>
        </w:rPr>
        <w:t>12</w:t>
      </w:r>
      <w:r w:rsidR="002C18C7" w:rsidRPr="002C18C7">
        <w:rPr>
          <w:b/>
        </w:rPr>
        <w:t>.1</w:t>
      </w:r>
      <w:r w:rsidR="002C18C7" w:rsidRPr="002C18C7">
        <w:t>.Офертите трябва да се изготвят и представят в съответствие с изискванията, посочени в настоящата Покана.</w:t>
      </w:r>
    </w:p>
    <w:p w:rsidR="002C18C7" w:rsidRPr="002C18C7" w:rsidRDefault="003128EC" w:rsidP="000D6FF1">
      <w:pPr>
        <w:jc w:val="both"/>
      </w:pPr>
      <w:r>
        <w:rPr>
          <w:b/>
        </w:rPr>
        <w:t xml:space="preserve">          12</w:t>
      </w:r>
      <w:r w:rsidR="002C18C7" w:rsidRPr="002C18C7">
        <w:rPr>
          <w:b/>
        </w:rPr>
        <w:t>.2.</w:t>
      </w:r>
      <w:r w:rsidR="002C18C7" w:rsidRPr="002C18C7">
        <w:t xml:space="preserve"> Всяка оферта трябва да се представи в запечатен непрозрачен плик от участника или от упълномощен от него представител лично или по пощата с препоръчано писмо с обратна разписка. Върху плика участникът следва да посочи адрес за кореспонденция, телефон и по възможност факс и електронен адрес.</w:t>
      </w:r>
    </w:p>
    <w:p w:rsidR="002C18C7" w:rsidRPr="002C18C7" w:rsidRDefault="002F4ACE" w:rsidP="000D6FF1">
      <w:pPr>
        <w:jc w:val="both"/>
      </w:pPr>
      <w:r>
        <w:rPr>
          <w:b/>
        </w:rPr>
        <w:t xml:space="preserve">          12</w:t>
      </w:r>
      <w:r w:rsidR="002C18C7" w:rsidRPr="002C18C7">
        <w:rPr>
          <w:b/>
        </w:rPr>
        <w:t>.3.</w:t>
      </w:r>
      <w:r w:rsidR="002C18C7" w:rsidRPr="002C18C7">
        <w:t xml:space="preserve"> </w:t>
      </w:r>
      <w:r w:rsidR="002C18C7" w:rsidRPr="002C18C7">
        <w:rPr>
          <w:b/>
        </w:rPr>
        <w:t>Срокът за представяне на офертата е до</w:t>
      </w:r>
      <w:r w:rsidR="002C18C7" w:rsidRPr="002C18C7">
        <w:t xml:space="preserve"> 17:00 часа </w:t>
      </w:r>
      <w:r w:rsidR="002C18C7" w:rsidRPr="006402D7">
        <w:t xml:space="preserve">на </w:t>
      </w:r>
      <w:r w:rsidR="006402D7">
        <w:rPr>
          <w:b/>
        </w:rPr>
        <w:t>25.09</w:t>
      </w:r>
      <w:r w:rsidR="002C18C7" w:rsidRPr="006402D7">
        <w:rPr>
          <w:b/>
        </w:rPr>
        <w:t>.2015</w:t>
      </w:r>
      <w:r w:rsidR="002C18C7" w:rsidRPr="002C18C7">
        <w:rPr>
          <w:b/>
        </w:rPr>
        <w:t xml:space="preserve"> г. </w:t>
      </w:r>
      <w:r w:rsidR="002C18C7" w:rsidRPr="002C18C7">
        <w:t xml:space="preserve">Офертата се представя  в административната сграда на Община Панагюрище, град Панагюрище, пл. "20-ти април" </w:t>
      </w:r>
      <w:r w:rsidR="006402D7">
        <w:t>№ 13 в деловодството, тел. 0357 600</w:t>
      </w:r>
      <w:r w:rsidR="00AC6711">
        <w:t>5</w:t>
      </w:r>
      <w:r w:rsidR="006402D7">
        <w:t>0,</w:t>
      </w:r>
      <w:r w:rsidR="002C18C7" w:rsidRPr="002C18C7">
        <w:t xml:space="preserve"> съгласно изискванията на чл. 57 от ЗОП. При приемане на офертата, върху плика се отбелязват поредният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2C18C7" w:rsidRPr="002C18C7" w:rsidRDefault="002F4ACE" w:rsidP="000D6FF1">
      <w:pPr>
        <w:jc w:val="both"/>
        <w:rPr>
          <w:bCs/>
        </w:rPr>
      </w:pPr>
      <w:r>
        <w:rPr>
          <w:b/>
          <w:bCs/>
        </w:rPr>
        <w:t xml:space="preserve">          12</w:t>
      </w:r>
      <w:r w:rsidR="002C18C7" w:rsidRPr="002C18C7">
        <w:rPr>
          <w:b/>
          <w:bCs/>
        </w:rPr>
        <w:t>.4.</w:t>
      </w:r>
      <w:r w:rsidR="002C18C7" w:rsidRPr="002C18C7">
        <w:rPr>
          <w:bCs/>
        </w:rPr>
        <w:t xml:space="preserve"> Офертите на участниците ще бъдат отворени от комисия, назначена от възложителя след изтичане на срока за приемане на офертите, в деня определен в Поканата за участие.</w:t>
      </w:r>
    </w:p>
    <w:p w:rsidR="002C18C7" w:rsidRPr="002C18C7" w:rsidRDefault="002C18C7" w:rsidP="000D6FF1">
      <w:pPr>
        <w:jc w:val="both"/>
        <w:rPr>
          <w:b/>
          <w:i/>
        </w:rPr>
      </w:pPr>
    </w:p>
    <w:p w:rsidR="002C18C7" w:rsidRPr="002C18C7" w:rsidRDefault="002F4ACE" w:rsidP="000D6FF1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   13</w:t>
      </w:r>
      <w:r w:rsidR="002C18C7" w:rsidRPr="002C18C7">
        <w:rPr>
          <w:b/>
          <w:bCs/>
          <w:i/>
        </w:rPr>
        <w:t>. Общи изисквания към участниците и офертата:</w:t>
      </w:r>
    </w:p>
    <w:p w:rsidR="002C18C7" w:rsidRPr="002C18C7" w:rsidRDefault="002F4ACE" w:rsidP="000D6FF1">
      <w:pPr>
        <w:jc w:val="both"/>
      </w:pPr>
      <w:r>
        <w:rPr>
          <w:b/>
          <w:bCs/>
        </w:rPr>
        <w:t xml:space="preserve">          </w:t>
      </w:r>
      <w:r>
        <w:rPr>
          <w:b/>
        </w:rPr>
        <w:t>13</w:t>
      </w:r>
      <w:r w:rsidR="002C18C7" w:rsidRPr="002C18C7">
        <w:rPr>
          <w:b/>
        </w:rPr>
        <w:t>.1.</w:t>
      </w:r>
      <w:r w:rsidR="002C18C7" w:rsidRPr="002C18C7">
        <w:t xml:space="preserve"> Всеки участник в процедурата удостоверява отсъствието на обстоятелствата по чл.47, ал.1 от ЗОП с декларация по чл. 47, ал.9 от ЗОП. </w:t>
      </w:r>
    </w:p>
    <w:p w:rsidR="002C18C7" w:rsidRPr="002C18C7" w:rsidRDefault="002F4ACE" w:rsidP="000D6FF1">
      <w:pPr>
        <w:jc w:val="both"/>
      </w:pPr>
      <w:r>
        <w:rPr>
          <w:b/>
        </w:rPr>
        <w:t xml:space="preserve">          13</w:t>
      </w:r>
      <w:r w:rsidR="002C18C7" w:rsidRPr="002C18C7">
        <w:rPr>
          <w:b/>
        </w:rPr>
        <w:t>.2.</w:t>
      </w:r>
      <w:r w:rsidR="002C18C7" w:rsidRPr="002C18C7">
        <w:t xml:space="preserve"> Лице, което е дало съгласие или фигурира като подизпълнител в офертата на друг участник, не може да представя самостоятелна оферта.</w:t>
      </w:r>
    </w:p>
    <w:p w:rsidR="002C18C7" w:rsidRPr="002C18C7" w:rsidRDefault="002F4ACE" w:rsidP="000D6FF1">
      <w:pPr>
        <w:jc w:val="both"/>
      </w:pPr>
      <w:r>
        <w:rPr>
          <w:b/>
        </w:rPr>
        <w:t xml:space="preserve">          13</w:t>
      </w:r>
      <w:r w:rsidR="002C18C7" w:rsidRPr="002C18C7">
        <w:rPr>
          <w:b/>
        </w:rPr>
        <w:t>.3</w:t>
      </w:r>
      <w:r w:rsidR="002C18C7" w:rsidRPr="002C18C7">
        <w:t xml:space="preserve">. При подаване на офертата, участникът посочва видовете работи от предмета на поръчката, които ще се  предложат на подизпълнители и съответстващият на тези работи дял в проценти от стойността на обществената поръчка, и предвидените подизпълнители. </w:t>
      </w:r>
    </w:p>
    <w:p w:rsidR="002C18C7" w:rsidRPr="002C18C7" w:rsidRDefault="002F4ACE" w:rsidP="000D6FF1">
      <w:pPr>
        <w:jc w:val="both"/>
      </w:pPr>
      <w:r>
        <w:rPr>
          <w:b/>
        </w:rPr>
        <w:t xml:space="preserve">         13</w:t>
      </w:r>
      <w:r w:rsidR="002C18C7" w:rsidRPr="002C18C7">
        <w:rPr>
          <w:b/>
        </w:rPr>
        <w:t>.4</w:t>
      </w:r>
      <w:r w:rsidR="002C18C7" w:rsidRPr="002C18C7">
        <w:t>. Подизпълнителите трябва да отговарят на изискванията на чл.47, ал.1 и 5 от Закона за обществени поръчки.</w:t>
      </w:r>
    </w:p>
    <w:p w:rsidR="002C18C7" w:rsidRPr="002C18C7" w:rsidRDefault="002F4ACE" w:rsidP="000D6FF1">
      <w:pPr>
        <w:jc w:val="both"/>
      </w:pPr>
      <w:r>
        <w:rPr>
          <w:b/>
        </w:rPr>
        <w:t xml:space="preserve">         13</w:t>
      </w:r>
      <w:r w:rsidR="002C18C7" w:rsidRPr="002C18C7">
        <w:rPr>
          <w:b/>
        </w:rPr>
        <w:t>.5.</w:t>
      </w:r>
      <w:r w:rsidR="002C18C7" w:rsidRPr="002C18C7">
        <w:t xml:space="preserve"> Всички документи, които участникът представя с офертата, следва да бъдат във вида, определен в настоящата Покана за участие. </w:t>
      </w:r>
    </w:p>
    <w:p w:rsidR="002C18C7" w:rsidRPr="002C18C7" w:rsidRDefault="002F4ACE" w:rsidP="000D6FF1">
      <w:pPr>
        <w:jc w:val="both"/>
      </w:pPr>
      <w:r>
        <w:rPr>
          <w:b/>
        </w:rPr>
        <w:t xml:space="preserve">         13</w:t>
      </w:r>
      <w:r w:rsidR="002C18C7" w:rsidRPr="002C18C7">
        <w:rPr>
          <w:b/>
        </w:rPr>
        <w:t>.6.</w:t>
      </w:r>
      <w:r w:rsidR="002C18C7" w:rsidRPr="002C18C7">
        <w:t xml:space="preserve"> Всички документи, които не са оригинали, и за които не се изисква нотариална заверка, следва да бъдат заверени от участника на всяка страница с подпис и печат и гриф "Вярно с оригинала".</w:t>
      </w:r>
    </w:p>
    <w:p w:rsidR="002C18C7" w:rsidRPr="002C18C7" w:rsidRDefault="002F4ACE" w:rsidP="000D6FF1">
      <w:pPr>
        <w:jc w:val="both"/>
      </w:pPr>
      <w:r>
        <w:rPr>
          <w:b/>
        </w:rPr>
        <w:t xml:space="preserve">         13</w:t>
      </w:r>
      <w:r w:rsidR="002C18C7" w:rsidRPr="002C18C7">
        <w:rPr>
          <w:b/>
        </w:rPr>
        <w:t>.7.</w:t>
      </w:r>
      <w:r w:rsidR="002C18C7" w:rsidRPr="002C18C7">
        <w:t xml:space="preserve"> Офертата трябва да бъде подписана от законно оторизирания представител на участника съгласно търговската му регистрация или от надлежно упълномощено/и лице или лица с нотариално заверено пълномощно.</w:t>
      </w:r>
    </w:p>
    <w:p w:rsidR="002C18C7" w:rsidRPr="002C18C7" w:rsidRDefault="002F4ACE" w:rsidP="000D6FF1">
      <w:pPr>
        <w:jc w:val="both"/>
      </w:pPr>
      <w:r>
        <w:rPr>
          <w:b/>
        </w:rPr>
        <w:t xml:space="preserve">         13</w:t>
      </w:r>
      <w:r w:rsidR="002C18C7" w:rsidRPr="002C18C7">
        <w:rPr>
          <w:b/>
        </w:rPr>
        <w:t>.8.</w:t>
      </w:r>
      <w:r w:rsidR="002C18C7" w:rsidRPr="002C18C7">
        <w:t xml:space="preserve"> Участниците са длъжни да съблюдават сроковете и условията за подаване на офертата, посочени в Поканата за участие в обществената поръчка.</w:t>
      </w:r>
    </w:p>
    <w:p w:rsidR="002C18C7" w:rsidRPr="002C18C7" w:rsidRDefault="002C18C7" w:rsidP="000D6FF1">
      <w:pPr>
        <w:jc w:val="both"/>
      </w:pPr>
    </w:p>
    <w:p w:rsidR="002C18C7" w:rsidRPr="002C18C7" w:rsidRDefault="002F4ACE" w:rsidP="000D6FF1">
      <w:pPr>
        <w:jc w:val="both"/>
      </w:pPr>
      <w:r>
        <w:rPr>
          <w:b/>
          <w:i/>
        </w:rPr>
        <w:t xml:space="preserve">         14</w:t>
      </w:r>
      <w:r w:rsidR="002C18C7" w:rsidRPr="002C18C7">
        <w:rPr>
          <w:b/>
          <w:i/>
        </w:rPr>
        <w:t>.</w:t>
      </w:r>
      <w:r w:rsidR="002C18C7" w:rsidRPr="002C18C7">
        <w:t xml:space="preserve"> </w:t>
      </w:r>
      <w:r w:rsidR="002C18C7" w:rsidRPr="002C18C7">
        <w:rPr>
          <w:b/>
          <w:i/>
        </w:rPr>
        <w:t xml:space="preserve">Място и дата на разглеждане на офертата и провеждане на договарянето: </w:t>
      </w:r>
      <w:r w:rsidR="002C18C7" w:rsidRPr="002C18C7">
        <w:t xml:space="preserve">Постъпилата оферта се отваря в 11:00 часа (българско часово време) </w:t>
      </w:r>
      <w:r w:rsidR="006402D7">
        <w:t>на 28.09</w:t>
      </w:r>
      <w:r w:rsidR="002C18C7" w:rsidRPr="006402D7">
        <w:t>.2015 г.</w:t>
      </w:r>
      <w:r w:rsidR="002C18C7" w:rsidRPr="002C18C7">
        <w:t xml:space="preserve"> в административната сграда на Община Панагюрище, град Панагюрище, пл. "20-ти април" № 13.  Документите се отварят и разглеждат от Комисия, назначена от Възложителя, в присъствие на участника или негов упълномощен/и представител/и. </w:t>
      </w:r>
      <w:r w:rsidR="002C18C7" w:rsidRPr="002C18C7">
        <w:rPr>
          <w:b/>
          <w:i/>
        </w:rPr>
        <w:t>Комисията провежда договарянето с участника за определяне условията на договора съгласно изискванията на възложителя, посочени в настоящата поканата за участие.</w:t>
      </w:r>
    </w:p>
    <w:p w:rsidR="002C18C7" w:rsidRPr="002C18C7" w:rsidRDefault="002C18C7" w:rsidP="002C18C7">
      <w:pPr>
        <w:rPr>
          <w:b/>
          <w:i/>
        </w:rPr>
      </w:pPr>
    </w:p>
    <w:p w:rsidR="002C18C7" w:rsidRPr="002C18C7" w:rsidRDefault="002F4ACE" w:rsidP="000D6FF1">
      <w:pPr>
        <w:jc w:val="both"/>
        <w:rPr>
          <w:b/>
          <w:i/>
        </w:rPr>
      </w:pPr>
      <w:r>
        <w:rPr>
          <w:b/>
          <w:i/>
        </w:rPr>
        <w:t xml:space="preserve">         15</w:t>
      </w:r>
      <w:r w:rsidR="002C18C7" w:rsidRPr="002C18C7">
        <w:rPr>
          <w:b/>
          <w:i/>
        </w:rPr>
        <w:t>.Разглеждане, оценяване и класиране на офертите:</w:t>
      </w:r>
    </w:p>
    <w:p w:rsidR="002C18C7" w:rsidRPr="002C18C7" w:rsidRDefault="002F4ACE" w:rsidP="000D6FF1">
      <w:pPr>
        <w:jc w:val="both"/>
        <w:rPr>
          <w:bCs/>
        </w:rPr>
      </w:pPr>
      <w:r>
        <w:rPr>
          <w:b/>
          <w:bCs/>
        </w:rPr>
        <w:t xml:space="preserve">        15</w:t>
      </w:r>
      <w:r w:rsidR="002C18C7" w:rsidRPr="002C18C7">
        <w:rPr>
          <w:b/>
          <w:bCs/>
        </w:rPr>
        <w:t>.1.</w:t>
      </w:r>
      <w:r w:rsidR="002C18C7" w:rsidRPr="002C18C7">
        <w:rPr>
          <w:bCs/>
        </w:rPr>
        <w:t xml:space="preserve"> За провеждане на процедурата, възложителят назначава комисия за разглеждане, оценка и класиране след изтичане срока за приемане на заявления за участие.</w:t>
      </w:r>
    </w:p>
    <w:p w:rsidR="002C18C7" w:rsidRPr="002C18C7" w:rsidRDefault="002F4ACE" w:rsidP="000D6FF1">
      <w:pPr>
        <w:jc w:val="both"/>
        <w:rPr>
          <w:bCs/>
          <w:lang w:val="ru-RU"/>
        </w:rPr>
      </w:pPr>
      <w:r>
        <w:rPr>
          <w:b/>
          <w:bCs/>
          <w:lang w:val="ru-RU"/>
        </w:rPr>
        <w:t xml:space="preserve">       15</w:t>
      </w:r>
      <w:r w:rsidR="002C18C7" w:rsidRPr="002C18C7">
        <w:rPr>
          <w:b/>
          <w:bCs/>
          <w:lang w:val="ru-RU"/>
        </w:rPr>
        <w:t>.2.</w:t>
      </w:r>
      <w:r w:rsidR="002C18C7" w:rsidRPr="002C18C7">
        <w:rPr>
          <w:bCs/>
          <w:lang w:val="ru-RU"/>
        </w:rPr>
        <w:t xml:space="preserve"> Възложителят определя срок за приключване работата на комисията.</w:t>
      </w:r>
    </w:p>
    <w:p w:rsidR="002C18C7" w:rsidRPr="002C18C7" w:rsidRDefault="002C18C7" w:rsidP="000D6FF1">
      <w:pPr>
        <w:jc w:val="both"/>
        <w:rPr>
          <w:bCs/>
          <w:lang w:val="ru-RU"/>
        </w:rPr>
      </w:pPr>
      <w:r w:rsidRPr="002C18C7">
        <w:rPr>
          <w:b/>
          <w:bCs/>
          <w:lang w:val="ru-RU"/>
        </w:rPr>
        <w:t xml:space="preserve">  </w:t>
      </w:r>
      <w:r w:rsidR="002F4ACE">
        <w:rPr>
          <w:b/>
          <w:bCs/>
          <w:lang w:val="ru-RU"/>
        </w:rPr>
        <w:t xml:space="preserve">    </w:t>
      </w:r>
      <w:r w:rsidRPr="002C18C7">
        <w:rPr>
          <w:b/>
          <w:bCs/>
          <w:lang w:val="ru-RU"/>
        </w:rPr>
        <w:t xml:space="preserve"> </w:t>
      </w:r>
      <w:r w:rsidR="002F4ACE">
        <w:rPr>
          <w:b/>
          <w:bCs/>
          <w:lang w:val="ru-RU"/>
        </w:rPr>
        <w:t>15</w:t>
      </w:r>
      <w:r w:rsidRPr="002C18C7">
        <w:rPr>
          <w:b/>
          <w:bCs/>
          <w:lang w:val="ru-RU"/>
        </w:rPr>
        <w:t>.3</w:t>
      </w:r>
      <w:r w:rsidRPr="002C18C7">
        <w:rPr>
          <w:bCs/>
          <w:lang w:val="ru-RU"/>
        </w:rPr>
        <w:t>.</w:t>
      </w:r>
      <w:r w:rsidRPr="002C18C7">
        <w:rPr>
          <w:b/>
          <w:bCs/>
          <w:lang w:val="ru-RU"/>
        </w:rPr>
        <w:t xml:space="preserve"> </w:t>
      </w:r>
      <w:r w:rsidRPr="002C18C7">
        <w:rPr>
          <w:bCs/>
          <w:lang w:val="ru-RU"/>
        </w:rPr>
        <w:t>В деня и часа, посочени в настоящата Покана</w:t>
      </w:r>
      <w:r w:rsidRPr="002C18C7">
        <w:rPr>
          <w:b/>
          <w:bCs/>
          <w:lang w:val="ru-RU"/>
        </w:rPr>
        <w:t xml:space="preserve">, </w:t>
      </w:r>
      <w:r w:rsidRPr="002C18C7">
        <w:rPr>
          <w:bCs/>
          <w:lang w:val="ru-RU"/>
        </w:rPr>
        <w:t>Комисията провежда договарянето с участника за определяне на условията на договора, съгласно изискванията на възложителя, посочени в Поканата за участие.</w:t>
      </w:r>
    </w:p>
    <w:p w:rsidR="002C18C7" w:rsidRPr="002C18C7" w:rsidRDefault="002C18C7" w:rsidP="000D6FF1">
      <w:pPr>
        <w:jc w:val="both"/>
        <w:rPr>
          <w:bCs/>
          <w:lang w:val="ru-RU"/>
        </w:rPr>
      </w:pPr>
      <w:r w:rsidRPr="002C18C7">
        <w:rPr>
          <w:b/>
          <w:bCs/>
          <w:lang w:val="ru-RU"/>
        </w:rPr>
        <w:t xml:space="preserve">  </w:t>
      </w:r>
      <w:r w:rsidR="002F4ACE">
        <w:rPr>
          <w:b/>
          <w:bCs/>
          <w:lang w:val="ru-RU"/>
        </w:rPr>
        <w:t xml:space="preserve">     15</w:t>
      </w:r>
      <w:r w:rsidRPr="002C18C7">
        <w:rPr>
          <w:b/>
          <w:bCs/>
          <w:lang w:val="ru-RU"/>
        </w:rPr>
        <w:t>.4.</w:t>
      </w:r>
      <w:r w:rsidRPr="002C18C7">
        <w:rPr>
          <w:bCs/>
          <w:lang w:val="ru-RU"/>
        </w:rPr>
        <w:t xml:space="preserve"> Направените предложения и постигнатите договорености с поканения участник се отразяват в отделен протокол, който се подписва от комисията и от участника.</w:t>
      </w:r>
    </w:p>
    <w:p w:rsidR="002C18C7" w:rsidRPr="002C18C7" w:rsidRDefault="002C18C7" w:rsidP="000D6FF1">
      <w:pPr>
        <w:jc w:val="both"/>
        <w:rPr>
          <w:bCs/>
          <w:lang w:val="ru-RU"/>
        </w:rPr>
      </w:pPr>
      <w:r w:rsidRPr="002C18C7">
        <w:rPr>
          <w:b/>
          <w:bCs/>
          <w:lang w:val="ru-RU"/>
        </w:rPr>
        <w:t xml:space="preserve"> </w:t>
      </w:r>
      <w:r w:rsidR="002F4ACE">
        <w:rPr>
          <w:b/>
          <w:bCs/>
          <w:lang w:val="ru-RU"/>
        </w:rPr>
        <w:t xml:space="preserve">     </w:t>
      </w:r>
      <w:r w:rsidRPr="002C18C7">
        <w:rPr>
          <w:b/>
          <w:bCs/>
          <w:lang w:val="ru-RU"/>
        </w:rPr>
        <w:t xml:space="preserve"> </w:t>
      </w:r>
      <w:r w:rsidR="002F4ACE">
        <w:rPr>
          <w:b/>
          <w:bCs/>
          <w:lang w:val="ru-RU"/>
        </w:rPr>
        <w:t>15</w:t>
      </w:r>
      <w:r w:rsidRPr="002C18C7">
        <w:rPr>
          <w:b/>
          <w:bCs/>
          <w:lang w:val="ru-RU"/>
        </w:rPr>
        <w:t>.5.</w:t>
      </w:r>
      <w:r w:rsidRPr="002C18C7">
        <w:rPr>
          <w:bCs/>
          <w:lang w:val="ru-RU"/>
        </w:rPr>
        <w:t xml:space="preserve"> След провеждане на договарянето комисията изготвя доклад до възложителя, в който му отразява резултата от преговорите и предлага:</w:t>
      </w:r>
    </w:p>
    <w:p w:rsidR="002C18C7" w:rsidRPr="002C18C7" w:rsidRDefault="002C18C7" w:rsidP="000D6FF1">
      <w:pPr>
        <w:jc w:val="both"/>
        <w:rPr>
          <w:bCs/>
          <w:lang w:val="ru-RU"/>
        </w:rPr>
      </w:pPr>
      <w:r w:rsidRPr="002C18C7">
        <w:rPr>
          <w:bCs/>
          <w:lang w:val="ru-RU"/>
        </w:rPr>
        <w:t>- сключване на договор с единствения участник, или</w:t>
      </w:r>
    </w:p>
    <w:p w:rsidR="002C18C7" w:rsidRPr="002C18C7" w:rsidRDefault="002C18C7" w:rsidP="000D6FF1">
      <w:pPr>
        <w:jc w:val="both"/>
        <w:rPr>
          <w:bCs/>
          <w:lang w:val="ru-RU"/>
        </w:rPr>
      </w:pPr>
      <w:r w:rsidRPr="002C18C7">
        <w:rPr>
          <w:bCs/>
          <w:lang w:val="ru-RU"/>
        </w:rPr>
        <w:t>- класиране на участниците в случай, че Възложителят е поканил повече от един участник, или</w:t>
      </w:r>
    </w:p>
    <w:p w:rsidR="002C18C7" w:rsidRPr="002C18C7" w:rsidRDefault="002C18C7" w:rsidP="000D6FF1">
      <w:pPr>
        <w:jc w:val="both"/>
        <w:rPr>
          <w:bCs/>
          <w:lang w:val="ru-RU"/>
        </w:rPr>
      </w:pPr>
      <w:r w:rsidRPr="002C18C7">
        <w:rPr>
          <w:bCs/>
          <w:lang w:val="ru-RU"/>
        </w:rPr>
        <w:t>- прекратяване на процедурата.</w:t>
      </w:r>
    </w:p>
    <w:p w:rsidR="002C18C7" w:rsidRPr="002C18C7" w:rsidRDefault="002F4ACE" w:rsidP="000D6FF1">
      <w:pPr>
        <w:jc w:val="both"/>
        <w:rPr>
          <w:bCs/>
          <w:lang w:val="ru-RU"/>
        </w:rPr>
      </w:pPr>
      <w:r>
        <w:rPr>
          <w:b/>
          <w:bCs/>
          <w:lang w:val="ru-RU"/>
        </w:rPr>
        <w:t xml:space="preserve">     </w:t>
      </w:r>
      <w:r w:rsidR="002C18C7" w:rsidRPr="002C18C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15</w:t>
      </w:r>
      <w:r w:rsidR="002C18C7" w:rsidRPr="002C18C7">
        <w:rPr>
          <w:b/>
          <w:bCs/>
          <w:lang w:val="ru-RU"/>
        </w:rPr>
        <w:t>.6</w:t>
      </w:r>
      <w:r w:rsidR="002C18C7" w:rsidRPr="002C18C7">
        <w:rPr>
          <w:bCs/>
          <w:lang w:val="ru-RU"/>
        </w:rPr>
        <w:t xml:space="preserve">. В срок 5 работни дни след приключване работата на комисията Възложителят издава мотивирано решение, с което обявява класирането на участниците и участника, определен за изпълнител. </w:t>
      </w:r>
    </w:p>
    <w:p w:rsidR="002C18C7" w:rsidRPr="002C18C7" w:rsidRDefault="002F4ACE" w:rsidP="000D6FF1">
      <w:pPr>
        <w:jc w:val="both"/>
        <w:rPr>
          <w:bCs/>
          <w:i/>
          <w:iCs/>
        </w:rPr>
      </w:pPr>
      <w:r>
        <w:rPr>
          <w:b/>
          <w:bCs/>
          <w:lang w:val="ru-RU"/>
        </w:rPr>
        <w:t xml:space="preserve">      15</w:t>
      </w:r>
      <w:r w:rsidR="002C18C7" w:rsidRPr="002C18C7">
        <w:rPr>
          <w:b/>
          <w:bCs/>
          <w:lang w:val="ru-RU"/>
        </w:rPr>
        <w:t>.7.</w:t>
      </w:r>
      <w:r w:rsidR="002C18C7" w:rsidRPr="002C18C7">
        <w:rPr>
          <w:bCs/>
          <w:lang w:val="ru-RU"/>
        </w:rPr>
        <w:t xml:space="preserve"> В тридневен срок от вземането на решението, Възложителят в един и същи ден изпраща решението и доклада до участника и ги публикува в профила на купувача.</w:t>
      </w:r>
    </w:p>
    <w:p w:rsidR="002C18C7" w:rsidRPr="002C18C7" w:rsidRDefault="002F4ACE" w:rsidP="000D6FF1">
      <w:pPr>
        <w:jc w:val="both"/>
        <w:rPr>
          <w:bCs/>
        </w:rPr>
      </w:pPr>
      <w:r>
        <w:rPr>
          <w:b/>
          <w:bCs/>
          <w:iCs/>
        </w:rPr>
        <w:t xml:space="preserve">      15</w:t>
      </w:r>
      <w:r w:rsidR="002C18C7" w:rsidRPr="002C18C7">
        <w:rPr>
          <w:b/>
          <w:bCs/>
          <w:iCs/>
        </w:rPr>
        <w:t xml:space="preserve">.8. </w:t>
      </w:r>
      <w:r w:rsidR="002C18C7" w:rsidRPr="002C18C7">
        <w:rPr>
          <w:bCs/>
          <w:iCs/>
        </w:rPr>
        <w:t>Решението на възложителя може да се обжалва в 10-дневен срок от получаването му, съгласно условията на чл.120 от ЗОП.</w:t>
      </w:r>
    </w:p>
    <w:p w:rsidR="002C18C7" w:rsidRPr="002C18C7" w:rsidRDefault="002C18C7" w:rsidP="000D6FF1">
      <w:pPr>
        <w:jc w:val="both"/>
      </w:pPr>
      <w:r w:rsidRPr="002C18C7">
        <w:t xml:space="preserve">Комисията предлага за отстраняване от процедурата участник: </w:t>
      </w:r>
    </w:p>
    <w:p w:rsidR="002C18C7" w:rsidRPr="002C18C7" w:rsidRDefault="002C18C7" w:rsidP="000D6FF1">
      <w:pPr>
        <w:jc w:val="both"/>
      </w:pPr>
      <w:r w:rsidRPr="002C18C7">
        <w:t xml:space="preserve">-  който не е представил някой от необходимите документи или информация, заложени от възложителя в документацията, съгласно чл. 56 от ЗОП; </w:t>
      </w:r>
    </w:p>
    <w:p w:rsidR="002C18C7" w:rsidRPr="002C18C7" w:rsidRDefault="002C18C7" w:rsidP="000D6FF1">
      <w:pPr>
        <w:jc w:val="both"/>
      </w:pPr>
      <w:r w:rsidRPr="002C18C7">
        <w:t>- за когото са налице обстоятелства по чл. 47, ал. 1 и ал.5 от ЗОП;</w:t>
      </w:r>
    </w:p>
    <w:p w:rsidR="002C18C7" w:rsidRPr="002C18C7" w:rsidRDefault="002C18C7" w:rsidP="000D6FF1">
      <w:pPr>
        <w:jc w:val="both"/>
      </w:pPr>
      <w:r w:rsidRPr="002C18C7">
        <w:t xml:space="preserve">- който е представил оферта, която не отговаря на предварително обявените условия на възложителя; </w:t>
      </w:r>
    </w:p>
    <w:p w:rsidR="002C18C7" w:rsidRPr="002C18C7" w:rsidRDefault="002C18C7" w:rsidP="000D6FF1">
      <w:pPr>
        <w:jc w:val="both"/>
      </w:pPr>
      <w:r w:rsidRPr="002C18C7">
        <w:t xml:space="preserve">- който е представил оферта, която не отговаря на изискванията на чл. 57, ал. 2; </w:t>
      </w:r>
    </w:p>
    <w:p w:rsidR="002C18C7" w:rsidRPr="002C18C7" w:rsidRDefault="002C18C7" w:rsidP="000D6FF1">
      <w:pPr>
        <w:jc w:val="both"/>
      </w:pPr>
      <w:r w:rsidRPr="002C18C7">
        <w:t>- за когото по реда на чл. 68, ал. 11 е установено, че е представил невярна информация за доказване на съответствието му с обявените от възложителя критерии за подбор;</w:t>
      </w:r>
    </w:p>
    <w:p w:rsidR="002C18C7" w:rsidRPr="002C18C7" w:rsidRDefault="002C18C7" w:rsidP="000D6FF1">
      <w:pPr>
        <w:jc w:val="both"/>
      </w:pPr>
      <w:r w:rsidRPr="002C18C7">
        <w:t>- за когото са налице неспазване на условията по чл.55, ал.5 от ЗОП;</w:t>
      </w:r>
    </w:p>
    <w:p w:rsidR="002C18C7" w:rsidRPr="002C18C7" w:rsidRDefault="002C18C7" w:rsidP="000D6FF1">
      <w:pPr>
        <w:jc w:val="both"/>
      </w:pPr>
      <w:r w:rsidRPr="002C18C7">
        <w:t>- който след Покана и в определения в нея срок не удължи срока на валидност на офертата си;</w:t>
      </w:r>
    </w:p>
    <w:p w:rsidR="002C18C7" w:rsidRPr="002C18C7" w:rsidRDefault="002C18C7" w:rsidP="000D6FF1">
      <w:pPr>
        <w:jc w:val="both"/>
      </w:pPr>
      <w:r w:rsidRPr="002C18C7">
        <w:t xml:space="preserve">- </w:t>
      </w:r>
      <w:r w:rsidRPr="002C18C7">
        <w:rPr>
          <w:lang w:val="en-US"/>
        </w:rPr>
        <w:t>който след Покана и в определения в нея срок не представи отново гаранция</w:t>
      </w:r>
      <w:r w:rsidRPr="002C18C7">
        <w:t xml:space="preserve"> при условията на чл. 62а от ЗОП.</w:t>
      </w:r>
    </w:p>
    <w:p w:rsidR="002C18C7" w:rsidRPr="002C18C7" w:rsidRDefault="002F4ACE" w:rsidP="000D6FF1">
      <w:pPr>
        <w:jc w:val="both"/>
        <w:rPr>
          <w:b/>
        </w:rPr>
      </w:pPr>
      <w:r>
        <w:rPr>
          <w:b/>
          <w:i/>
        </w:rPr>
        <w:t xml:space="preserve">         16</w:t>
      </w:r>
      <w:r w:rsidR="002C18C7" w:rsidRPr="002C18C7">
        <w:rPr>
          <w:b/>
          <w:i/>
        </w:rPr>
        <w:t>.</w:t>
      </w:r>
      <w:r w:rsidR="002C18C7" w:rsidRPr="002C18C7">
        <w:rPr>
          <w:i/>
        </w:rPr>
        <w:t xml:space="preserve"> </w:t>
      </w:r>
      <w:r w:rsidR="002C18C7" w:rsidRPr="002C18C7">
        <w:rPr>
          <w:b/>
        </w:rPr>
        <w:t>Договор за подизпълнение.</w:t>
      </w:r>
    </w:p>
    <w:p w:rsidR="002C18C7" w:rsidRPr="002C18C7" w:rsidRDefault="002C18C7" w:rsidP="000D6FF1">
      <w:pPr>
        <w:jc w:val="both"/>
      </w:pPr>
      <w:r w:rsidRPr="002C18C7">
        <w:rPr>
          <w:bCs/>
        </w:rPr>
        <w:t>Съгласно Раздел VІІ, чл.45а от ЗОП,</w:t>
      </w:r>
      <w:r w:rsidRPr="002C18C7">
        <w:t xml:space="preserve"> Изпълнителите сключват договор за подизпълнение с подизпълнителите, посочени в офертата. Сключването на договор за подизпълнение не освобождава изпълнителя от отговорността му за изпълнение на договора за обществена поръчка. </w:t>
      </w:r>
    </w:p>
    <w:p w:rsidR="002C18C7" w:rsidRPr="002C18C7" w:rsidRDefault="002C18C7" w:rsidP="000D6FF1">
      <w:pPr>
        <w:jc w:val="both"/>
      </w:pPr>
      <w:r w:rsidRPr="002C18C7">
        <w:t xml:space="preserve">Изпълнителите нямат право да: </w:t>
      </w:r>
    </w:p>
    <w:p w:rsidR="002C18C7" w:rsidRPr="002C18C7" w:rsidRDefault="002C18C7" w:rsidP="000D6FF1">
      <w:pPr>
        <w:jc w:val="both"/>
      </w:pPr>
      <w:r w:rsidRPr="002C18C7">
        <w:t>1. сключват договор за подизпълнение с лице, за което е налице обстоятелство по чл. 47, ал. 1 или 5</w:t>
      </w:r>
      <w:r w:rsidR="002F4ACE">
        <w:t xml:space="preserve"> </w:t>
      </w:r>
      <w:r w:rsidRPr="002C18C7">
        <w:t xml:space="preserve">от ЗОП; </w:t>
      </w:r>
    </w:p>
    <w:p w:rsidR="002C18C7" w:rsidRPr="002C18C7" w:rsidRDefault="002C18C7" w:rsidP="000D6FF1">
      <w:pPr>
        <w:jc w:val="both"/>
      </w:pPr>
      <w:r w:rsidRPr="002C18C7">
        <w:t xml:space="preserve">2. възлагат изпълнението на една или повече от дейностите, включени в предмета на обществената поръчка, на лица, които не са подизпълнители; </w:t>
      </w:r>
    </w:p>
    <w:p w:rsidR="002C18C7" w:rsidRPr="002C18C7" w:rsidRDefault="002C18C7" w:rsidP="000D6FF1">
      <w:pPr>
        <w:jc w:val="both"/>
      </w:pPr>
      <w:r w:rsidRPr="002C18C7">
        <w:t xml:space="preserve">3. заменят посочен в офертата подизпълнител, освен когато: </w:t>
      </w:r>
    </w:p>
    <w:p w:rsidR="002C18C7" w:rsidRPr="002C18C7" w:rsidRDefault="002C18C7" w:rsidP="000D6FF1">
      <w:pPr>
        <w:jc w:val="both"/>
      </w:pPr>
      <w:r w:rsidRPr="002C18C7">
        <w:t xml:space="preserve">а) за предложения подизпълнител е налице или възникне обстоятелство по чл. 47, ал. 1 или 5 от ЗОП; </w:t>
      </w:r>
    </w:p>
    <w:p w:rsidR="002C18C7" w:rsidRPr="002C18C7" w:rsidRDefault="002C18C7" w:rsidP="000D6FF1">
      <w:pPr>
        <w:jc w:val="both"/>
      </w:pPr>
      <w:r w:rsidRPr="002C18C7">
        <w:t xml:space="preserve"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 </w:t>
      </w:r>
    </w:p>
    <w:p w:rsidR="002C18C7" w:rsidRPr="002C18C7" w:rsidRDefault="002C18C7" w:rsidP="000D6FF1">
      <w:pPr>
        <w:jc w:val="both"/>
        <w:rPr>
          <w:lang w:val="en-US"/>
        </w:rPr>
      </w:pPr>
      <w:r w:rsidRPr="002C18C7">
        <w:t xml:space="preserve">в) договорът за подизпълнение е прекратен по вина на подизпълнителя, включително в случаите по чл.45а, ал. 6 от ЗОП. </w:t>
      </w:r>
    </w:p>
    <w:p w:rsidR="002C18C7" w:rsidRPr="002C18C7" w:rsidRDefault="002C18C7" w:rsidP="000D6FF1">
      <w:pPr>
        <w:jc w:val="both"/>
      </w:pPr>
      <w:r w:rsidRPr="002C18C7">
        <w:t xml:space="preserve">В срок до три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изпълнителят изпраща оригинален екземпляр от договора или допълнителното споразумение на възложителя заедно с доказателства, че не е нарушена забраната по чл.45а,  ал. 2 от ЗОП. </w:t>
      </w:r>
    </w:p>
    <w:p w:rsidR="002C18C7" w:rsidRPr="002C18C7" w:rsidRDefault="002C18C7" w:rsidP="000D6FF1">
      <w:pPr>
        <w:jc w:val="both"/>
      </w:pPr>
      <w:r w:rsidRPr="002C18C7">
        <w:t xml:space="preserve">Подизпълнителите нямат право да превъзлагат една или повече от дейностите, които са включени в предмета на договора за подизпълнение. </w:t>
      </w:r>
    </w:p>
    <w:p w:rsidR="002C18C7" w:rsidRPr="002C18C7" w:rsidRDefault="002C18C7" w:rsidP="000D6FF1">
      <w:pPr>
        <w:jc w:val="both"/>
      </w:pPr>
      <w:r w:rsidRPr="002C18C7">
        <w:t xml:space="preserve">Не е нарушение на забраната по чл.45а, ал. 2, т. 2 и по ал. 4 от ЗОП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- от договора за подизпълнение. </w:t>
      </w:r>
    </w:p>
    <w:p w:rsidR="002C18C7" w:rsidRPr="002C18C7" w:rsidRDefault="002C18C7" w:rsidP="002F4ACE">
      <w:pPr>
        <w:jc w:val="both"/>
      </w:pPr>
      <w:r w:rsidRPr="002C18C7">
        <w:t xml:space="preserve">Изпълнителят е длъжен да прекрати договор за подизпълнение, ако по време на изпълнението му възникне обстоятелство по чл. 47, ал. 1 или 5 от ЗОП, както и при нарушаване на забраната по чл.45а, ал. 4 от ЗОП в 14-дневен срок от узнаването. В тези случаи изпълнителят сключва нов договор за подизпълнение при спазване на условията и изискванията на чл.45а, ал. 1 – 5 от ЗОП. </w:t>
      </w:r>
    </w:p>
    <w:p w:rsidR="002C18C7" w:rsidRPr="002C18C7" w:rsidRDefault="002C18C7" w:rsidP="002F4ACE">
      <w:pPr>
        <w:jc w:val="both"/>
      </w:pPr>
      <w:r w:rsidRPr="002C18C7">
        <w:t xml:space="preserve">Съгласно чл. 45б от ЗОП Възложителят приема изпълнението на дейност по договора за обществена поръчка, за която изпълнителят е сключил договор за подизпълнение, в присъствието на изпълнителя и на подизпълнителя. </w:t>
      </w:r>
    </w:p>
    <w:p w:rsidR="002C18C7" w:rsidRPr="002C18C7" w:rsidRDefault="002C18C7" w:rsidP="002F4ACE">
      <w:pPr>
        <w:jc w:val="both"/>
      </w:pPr>
      <w:r w:rsidRPr="002C18C7">
        <w:t xml:space="preserve">При приемането на работата изпълнителят може да представи на възложителя доказателства, че договорът за подизпълнение е прекратен, или работата или част от нея не е извършена от подизпълнителя. </w:t>
      </w:r>
    </w:p>
    <w:p w:rsidR="002C18C7" w:rsidRPr="002C18C7" w:rsidRDefault="002C18C7" w:rsidP="002F4ACE">
      <w:pPr>
        <w:jc w:val="both"/>
      </w:pPr>
      <w:r w:rsidRPr="002C18C7">
        <w:t xml:space="preserve">Възложителят извършва окончателното плащане по договор за обществена поръчка, за който има сключени договори за подизпълнение, след като получи от изпълнителя доказателства, че е заплатил на подизпълнителите всички работи, приети по реда на чл.45б, ал. 1 от ЗОП. </w:t>
      </w:r>
    </w:p>
    <w:p w:rsidR="002C18C7" w:rsidRPr="002C18C7" w:rsidRDefault="002C18C7" w:rsidP="002F4ACE">
      <w:pPr>
        <w:jc w:val="both"/>
      </w:pPr>
      <w:r w:rsidRPr="002C18C7">
        <w:tab/>
        <w:t>Чл. 45б, ал.3 от ЗОП не се прилага в случаите по чл.45б, ал.2 от ЗОП.</w:t>
      </w:r>
    </w:p>
    <w:p w:rsidR="002C18C7" w:rsidRPr="002C18C7" w:rsidRDefault="002F4ACE" w:rsidP="002C18C7">
      <w:pPr>
        <w:rPr>
          <w:b/>
        </w:rPr>
      </w:pPr>
      <w:r>
        <w:rPr>
          <w:b/>
        </w:rPr>
        <w:t xml:space="preserve">           17</w:t>
      </w:r>
      <w:r w:rsidR="002C18C7" w:rsidRPr="002C18C7">
        <w:rPr>
          <w:b/>
        </w:rPr>
        <w:t>. Условия и размер на гаранцията за изпълнение на договора.</w:t>
      </w:r>
    </w:p>
    <w:p w:rsidR="002C18C7" w:rsidRPr="002C18C7" w:rsidRDefault="002C18C7" w:rsidP="002C18C7"/>
    <w:p w:rsidR="002C18C7" w:rsidRPr="002C18C7" w:rsidRDefault="002F4ACE" w:rsidP="002F4ACE">
      <w:pPr>
        <w:jc w:val="both"/>
      </w:pPr>
      <w:r>
        <w:rPr>
          <w:b/>
        </w:rPr>
        <w:t xml:space="preserve">          17</w:t>
      </w:r>
      <w:r w:rsidR="002C18C7" w:rsidRPr="002C18C7">
        <w:rPr>
          <w:b/>
        </w:rPr>
        <w:t>.1.</w:t>
      </w:r>
      <w:r w:rsidR="002C18C7" w:rsidRPr="002C18C7">
        <w:t xml:space="preserve"> Участникът, определен за изпълнител на обществената поръчка, е длъжен преди подписването на договора да представи гаранция за изпълнение на договора в размер на 1 (един) % от ценовата оферта без ДДС.</w:t>
      </w:r>
    </w:p>
    <w:p w:rsidR="002C18C7" w:rsidRPr="002C18C7" w:rsidRDefault="002F4ACE" w:rsidP="002F4ACE">
      <w:pPr>
        <w:jc w:val="both"/>
      </w:pPr>
      <w:r>
        <w:rPr>
          <w:b/>
        </w:rPr>
        <w:t xml:space="preserve">           17</w:t>
      </w:r>
      <w:r w:rsidR="002C18C7" w:rsidRPr="002C18C7">
        <w:rPr>
          <w:b/>
        </w:rPr>
        <w:t>.2.</w:t>
      </w:r>
      <w:r w:rsidR="002C18C7" w:rsidRPr="002C18C7">
        <w:t xml:space="preserve"> Гаранцията за изпълнение на договора трябва да бъде представена по желание на участника в една от следните форми:</w:t>
      </w:r>
    </w:p>
    <w:p w:rsidR="002C18C7" w:rsidRPr="002C18C7" w:rsidRDefault="002C18C7" w:rsidP="002F4ACE">
      <w:pPr>
        <w:jc w:val="both"/>
        <w:rPr>
          <w:b/>
        </w:rPr>
      </w:pPr>
      <w:r w:rsidRPr="002C18C7">
        <w:t xml:space="preserve">- гаранция за изпълнение на договора под формата на парична сума, платима по банковата сметка на община Панагюрище: </w:t>
      </w:r>
      <w:r w:rsidRPr="002C18C7">
        <w:rPr>
          <w:b/>
        </w:rPr>
        <w:t>"Райфайзенбанк България" ЕАД, IBAN: BG75RZBB915 533 200 570 07; BIC: RZBBBGSF.</w:t>
      </w:r>
    </w:p>
    <w:p w:rsidR="002C18C7" w:rsidRPr="002C18C7" w:rsidRDefault="002C18C7" w:rsidP="002F4ACE">
      <w:pPr>
        <w:jc w:val="both"/>
      </w:pPr>
      <w:r w:rsidRPr="002C18C7">
        <w:t xml:space="preserve">-  оригинал на банкова гаранция за изпълнение на договора, издадена в полза на възложителя, </w:t>
      </w:r>
      <w:r w:rsidRPr="002C18C7">
        <w:rPr>
          <w:bCs/>
        </w:rPr>
        <w:t xml:space="preserve">в срок до 30 </w:t>
      </w:r>
      <w:r w:rsidRPr="002C18C7">
        <w:rPr>
          <w:i/>
          <w:iCs/>
        </w:rPr>
        <w:t>(тридесет)</w:t>
      </w:r>
      <w:r w:rsidRPr="002C18C7">
        <w:rPr>
          <w:bCs/>
        </w:rPr>
        <w:t xml:space="preserve"> календарни дни след приключване на всички задължения на страните по договора</w:t>
      </w:r>
      <w:r w:rsidRPr="002C18C7">
        <w:t xml:space="preserve"> (</w:t>
      </w:r>
      <w:r w:rsidRPr="002C18C7">
        <w:rPr>
          <w:b/>
        </w:rPr>
        <w:t>Приложение №2)</w:t>
      </w:r>
      <w:r w:rsidRPr="002C18C7">
        <w:t>.</w:t>
      </w:r>
    </w:p>
    <w:p w:rsidR="002C18C7" w:rsidRPr="002C18C7" w:rsidRDefault="002F4ACE" w:rsidP="002F4ACE">
      <w:pPr>
        <w:jc w:val="both"/>
      </w:pPr>
      <w:r>
        <w:rPr>
          <w:b/>
        </w:rPr>
        <w:t xml:space="preserve">          17</w:t>
      </w:r>
      <w:r w:rsidR="002C18C7" w:rsidRPr="002C18C7">
        <w:rPr>
          <w:b/>
        </w:rPr>
        <w:t>.3.</w:t>
      </w:r>
      <w:r w:rsidR="002C18C7" w:rsidRPr="002C18C7">
        <w:t xml:space="preserve"> Гаранцията за изпълнението на договора се задържа и освобождава в съответствие с условията на проекто-договора.</w:t>
      </w:r>
    </w:p>
    <w:p w:rsidR="002C18C7" w:rsidRPr="002C18C7" w:rsidRDefault="002F4ACE" w:rsidP="002F4ACE">
      <w:pPr>
        <w:jc w:val="both"/>
      </w:pPr>
      <w:r>
        <w:rPr>
          <w:b/>
        </w:rPr>
        <w:t xml:space="preserve">          17</w:t>
      </w:r>
      <w:r w:rsidR="002C18C7" w:rsidRPr="002C18C7">
        <w:rPr>
          <w:b/>
        </w:rPr>
        <w:t>.4.</w:t>
      </w:r>
      <w:r w:rsidR="002C18C7" w:rsidRPr="002C18C7">
        <w:t xml:space="preserve"> Възложителят може  да изисква от участника, определен за изпълнител, и други гаранции  за изпълнението на договора, когато това е предвидено в нормативен акт.  </w:t>
      </w:r>
    </w:p>
    <w:p w:rsidR="002C18C7" w:rsidRPr="002C18C7" w:rsidRDefault="002F4ACE" w:rsidP="002F4ACE">
      <w:pPr>
        <w:jc w:val="both"/>
      </w:pPr>
      <w:r>
        <w:rPr>
          <w:b/>
        </w:rPr>
        <w:t xml:space="preserve">          17</w:t>
      </w:r>
      <w:r w:rsidR="002C18C7" w:rsidRPr="002C18C7">
        <w:rPr>
          <w:b/>
        </w:rPr>
        <w:t>.5.</w:t>
      </w:r>
      <w:r w:rsidR="002C18C7" w:rsidRPr="002C18C7">
        <w:t xml:space="preserve">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изпълнител. </w:t>
      </w:r>
    </w:p>
    <w:p w:rsidR="002C18C7" w:rsidRPr="002C18C7" w:rsidRDefault="002F4ACE" w:rsidP="002F4ACE">
      <w:pPr>
        <w:jc w:val="both"/>
      </w:pPr>
      <w:r>
        <w:rPr>
          <w:b/>
        </w:rPr>
        <w:t xml:space="preserve">          17</w:t>
      </w:r>
      <w:r w:rsidR="002C18C7" w:rsidRPr="002C18C7">
        <w:rPr>
          <w:b/>
        </w:rPr>
        <w:t>.6.</w:t>
      </w:r>
      <w:r w:rsidR="002C18C7" w:rsidRPr="002C18C7">
        <w:t xml:space="preserve"> Възложителят освобождава гаранциите за участие и за изпълнение на договора без да дължи лихви за периода, през който средствата законно са престояли при него.</w:t>
      </w:r>
    </w:p>
    <w:p w:rsidR="002C18C7" w:rsidRPr="002C18C7" w:rsidRDefault="002C18C7" w:rsidP="002F4ACE">
      <w:pPr>
        <w:jc w:val="both"/>
        <w:rPr>
          <w:b/>
          <w:i/>
        </w:rPr>
      </w:pPr>
    </w:p>
    <w:p w:rsidR="002C18C7" w:rsidRPr="002C18C7" w:rsidRDefault="002F4ACE" w:rsidP="002F4ACE">
      <w:pPr>
        <w:jc w:val="both"/>
        <w:rPr>
          <w:b/>
          <w:bCs/>
          <w:lang w:val="ru-RU"/>
        </w:rPr>
      </w:pPr>
      <w:r>
        <w:rPr>
          <w:b/>
          <w:i/>
        </w:rPr>
        <w:t xml:space="preserve">             18</w:t>
      </w:r>
      <w:r w:rsidR="002C18C7" w:rsidRPr="002C18C7">
        <w:rPr>
          <w:b/>
          <w:i/>
        </w:rPr>
        <w:t>.</w:t>
      </w:r>
      <w:r w:rsidR="002C18C7" w:rsidRPr="002C18C7">
        <w:rPr>
          <w:b/>
          <w:bCs/>
          <w:lang w:val="ru-RU"/>
        </w:rPr>
        <w:t xml:space="preserve"> Други условия.</w:t>
      </w:r>
    </w:p>
    <w:p w:rsidR="002C18C7" w:rsidRPr="002C18C7" w:rsidRDefault="002C18C7" w:rsidP="002F4ACE">
      <w:pPr>
        <w:jc w:val="both"/>
        <w:rPr>
          <w:b/>
          <w:bCs/>
        </w:rPr>
      </w:pPr>
      <w:r w:rsidRPr="002C18C7">
        <w:rPr>
          <w:b/>
          <w:bCs/>
        </w:rPr>
        <w:t>Информация за задълженията, свързани с данъци и осигуровки, опазване на околната среда, закрила на заетостта и условията на труд</w:t>
      </w:r>
    </w:p>
    <w:p w:rsidR="002C18C7" w:rsidRPr="002C18C7" w:rsidRDefault="002C18C7" w:rsidP="002F4ACE">
      <w:pPr>
        <w:jc w:val="both"/>
        <w:rPr>
          <w:bCs/>
        </w:rPr>
      </w:pPr>
      <w:r w:rsidRPr="002C18C7">
        <w:rPr>
          <w:bCs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2C18C7" w:rsidRPr="002C18C7" w:rsidRDefault="002C18C7" w:rsidP="002F4ACE">
      <w:pPr>
        <w:jc w:val="both"/>
        <w:rPr>
          <w:b/>
          <w:bCs/>
        </w:rPr>
      </w:pPr>
      <w:r w:rsidRPr="002C18C7">
        <w:rPr>
          <w:b/>
          <w:bCs/>
        </w:rPr>
        <w:t>- Относно задълженията, свързани с данъци и осигуровки:</w:t>
      </w:r>
    </w:p>
    <w:p w:rsidR="002C18C7" w:rsidRPr="002C18C7" w:rsidRDefault="002C18C7" w:rsidP="002F4ACE">
      <w:pPr>
        <w:jc w:val="both"/>
        <w:rPr>
          <w:bCs/>
        </w:rPr>
      </w:pPr>
      <w:r w:rsidRPr="002C18C7">
        <w:rPr>
          <w:bCs/>
        </w:rPr>
        <w:t>Национална агенция по приходите:</w:t>
      </w:r>
    </w:p>
    <w:p w:rsidR="002C18C7" w:rsidRPr="002C18C7" w:rsidRDefault="002C18C7" w:rsidP="002F4ACE">
      <w:pPr>
        <w:jc w:val="both"/>
        <w:rPr>
          <w:bCs/>
        </w:rPr>
      </w:pPr>
      <w:r w:rsidRPr="002C18C7">
        <w:rPr>
          <w:bCs/>
        </w:rPr>
        <w:t xml:space="preserve">Информационен телефон на НАП - 0700 18 700; интернет адрес: </w:t>
      </w:r>
      <w:hyperlink r:id="rId11" w:history="1">
        <w:r w:rsidR="000D6FF1" w:rsidRPr="009E709C">
          <w:rPr>
            <w:rStyle w:val="a6"/>
            <w:bCs/>
          </w:rPr>
          <w:t>www.nap.bg</w:t>
        </w:r>
      </w:hyperlink>
      <w:r w:rsidR="000D6FF1">
        <w:rPr>
          <w:bCs/>
        </w:rPr>
        <w:t xml:space="preserve"> </w:t>
      </w:r>
    </w:p>
    <w:p w:rsidR="002C18C7" w:rsidRPr="002C18C7" w:rsidRDefault="002C18C7" w:rsidP="002F4ACE">
      <w:pPr>
        <w:jc w:val="both"/>
        <w:rPr>
          <w:b/>
          <w:bCs/>
        </w:rPr>
      </w:pPr>
    </w:p>
    <w:p w:rsidR="002C18C7" w:rsidRPr="002C18C7" w:rsidRDefault="002C18C7" w:rsidP="002F4ACE">
      <w:pPr>
        <w:jc w:val="both"/>
        <w:rPr>
          <w:b/>
          <w:bCs/>
        </w:rPr>
      </w:pPr>
      <w:r w:rsidRPr="002C18C7">
        <w:rPr>
          <w:b/>
          <w:bCs/>
        </w:rPr>
        <w:t>- Относно задълженията, опазване на околната среда:</w:t>
      </w:r>
    </w:p>
    <w:p w:rsidR="002C18C7" w:rsidRPr="002C18C7" w:rsidRDefault="002C18C7" w:rsidP="002F4ACE">
      <w:pPr>
        <w:jc w:val="both"/>
        <w:rPr>
          <w:bCs/>
        </w:rPr>
      </w:pPr>
      <w:r w:rsidRPr="002C18C7">
        <w:rPr>
          <w:bCs/>
        </w:rPr>
        <w:t>Министерство на околната среда и водите</w:t>
      </w:r>
    </w:p>
    <w:p w:rsidR="002C18C7" w:rsidRPr="002C18C7" w:rsidRDefault="002C18C7" w:rsidP="002F4ACE">
      <w:pPr>
        <w:jc w:val="both"/>
        <w:rPr>
          <w:bCs/>
        </w:rPr>
      </w:pPr>
      <w:r w:rsidRPr="002C18C7">
        <w:rPr>
          <w:bCs/>
        </w:rPr>
        <w:t>Информационен център на МОСВ:</w:t>
      </w:r>
    </w:p>
    <w:p w:rsidR="002C18C7" w:rsidRPr="002C18C7" w:rsidRDefault="002C18C7" w:rsidP="002F4ACE">
      <w:pPr>
        <w:jc w:val="both"/>
        <w:rPr>
          <w:bCs/>
        </w:rPr>
      </w:pPr>
      <w:r w:rsidRPr="002C18C7">
        <w:rPr>
          <w:bCs/>
        </w:rPr>
        <w:t>работи за посетители всеки работен ден от 14 до 17 ч.</w:t>
      </w:r>
    </w:p>
    <w:p w:rsidR="002C18C7" w:rsidRPr="002C18C7" w:rsidRDefault="002C18C7" w:rsidP="002F4ACE">
      <w:pPr>
        <w:jc w:val="both"/>
        <w:rPr>
          <w:bCs/>
        </w:rPr>
      </w:pPr>
      <w:r w:rsidRPr="002C18C7">
        <w:rPr>
          <w:bCs/>
        </w:rPr>
        <w:t>1000 София, ул. "У. Гладстон" № 67</w:t>
      </w:r>
    </w:p>
    <w:p w:rsidR="002C18C7" w:rsidRPr="002C18C7" w:rsidRDefault="002C18C7" w:rsidP="002F4ACE">
      <w:pPr>
        <w:jc w:val="both"/>
        <w:rPr>
          <w:bCs/>
        </w:rPr>
      </w:pPr>
      <w:r w:rsidRPr="002C18C7">
        <w:rPr>
          <w:bCs/>
        </w:rPr>
        <w:t>Телефон: 02/ 940 6331</w:t>
      </w:r>
    </w:p>
    <w:p w:rsidR="002C18C7" w:rsidRPr="002C18C7" w:rsidRDefault="002C18C7" w:rsidP="002F4ACE">
      <w:pPr>
        <w:jc w:val="both"/>
        <w:rPr>
          <w:bCs/>
        </w:rPr>
      </w:pPr>
      <w:r w:rsidRPr="002C18C7">
        <w:rPr>
          <w:bCs/>
        </w:rPr>
        <w:t xml:space="preserve">Интернет адрес: </w:t>
      </w:r>
      <w:hyperlink r:id="rId12" w:history="1">
        <w:r w:rsidRPr="002C18C7">
          <w:rPr>
            <w:rStyle w:val="a6"/>
            <w:bCs/>
          </w:rPr>
          <w:t>http://www3.moew.government.bg/</w:t>
        </w:r>
      </w:hyperlink>
    </w:p>
    <w:p w:rsidR="002C18C7" w:rsidRPr="002C18C7" w:rsidRDefault="002C18C7" w:rsidP="002F4ACE">
      <w:pPr>
        <w:jc w:val="both"/>
        <w:rPr>
          <w:bCs/>
        </w:rPr>
      </w:pPr>
    </w:p>
    <w:p w:rsidR="002C18C7" w:rsidRPr="002C18C7" w:rsidRDefault="002C18C7" w:rsidP="002F4ACE">
      <w:pPr>
        <w:jc w:val="both"/>
        <w:rPr>
          <w:b/>
          <w:bCs/>
        </w:rPr>
      </w:pPr>
      <w:r w:rsidRPr="002C18C7">
        <w:rPr>
          <w:b/>
          <w:bCs/>
        </w:rPr>
        <w:t>- Относно задълженията, закрила на заетостта и условията на труд:</w:t>
      </w:r>
    </w:p>
    <w:p w:rsidR="002C18C7" w:rsidRPr="002C18C7" w:rsidRDefault="002C18C7" w:rsidP="002F4ACE">
      <w:pPr>
        <w:jc w:val="both"/>
        <w:rPr>
          <w:bCs/>
        </w:rPr>
      </w:pPr>
      <w:r w:rsidRPr="002C18C7">
        <w:rPr>
          <w:bCs/>
        </w:rPr>
        <w:t>Министерство на труда и социалната политика:</w:t>
      </w:r>
    </w:p>
    <w:p w:rsidR="002C18C7" w:rsidRPr="007B2A7D" w:rsidRDefault="002C18C7" w:rsidP="002F4ACE">
      <w:pPr>
        <w:jc w:val="both"/>
        <w:rPr>
          <w:bCs/>
          <w:lang w:val="en-US"/>
        </w:rPr>
      </w:pPr>
      <w:r w:rsidRPr="002C18C7">
        <w:rPr>
          <w:bCs/>
        </w:rPr>
        <w:t xml:space="preserve">Интернет адрес: </w:t>
      </w:r>
      <w:hyperlink r:id="rId13" w:history="1">
        <w:r w:rsidR="007B2A7D" w:rsidRPr="005675C5">
          <w:rPr>
            <w:rStyle w:val="a6"/>
            <w:bCs/>
          </w:rPr>
          <w:t>http://www.mlsp.government.bg</w:t>
        </w:r>
      </w:hyperlink>
      <w:r w:rsidR="007B2A7D">
        <w:rPr>
          <w:bCs/>
          <w:lang w:val="en-US"/>
        </w:rPr>
        <w:t xml:space="preserve"> </w:t>
      </w:r>
    </w:p>
    <w:p w:rsidR="002C18C7" w:rsidRPr="002C18C7" w:rsidRDefault="002C18C7" w:rsidP="002F4ACE">
      <w:pPr>
        <w:jc w:val="both"/>
        <w:rPr>
          <w:bCs/>
        </w:rPr>
      </w:pPr>
      <w:r w:rsidRPr="002C18C7">
        <w:rPr>
          <w:bCs/>
        </w:rPr>
        <w:t xml:space="preserve">София 1051, ул. Триадица №2 </w:t>
      </w:r>
    </w:p>
    <w:p w:rsidR="002C18C7" w:rsidRPr="002C18C7" w:rsidRDefault="002C18C7" w:rsidP="002F4ACE">
      <w:pPr>
        <w:jc w:val="both"/>
        <w:rPr>
          <w:bCs/>
        </w:rPr>
      </w:pPr>
      <w:r w:rsidRPr="002C18C7">
        <w:rPr>
          <w:bCs/>
        </w:rPr>
        <w:t>Телефон: 02/ 8119 443</w:t>
      </w:r>
    </w:p>
    <w:p w:rsidR="002C18C7" w:rsidRPr="002C18C7" w:rsidRDefault="002C18C7" w:rsidP="002F4ACE">
      <w:pPr>
        <w:jc w:val="both"/>
        <w:rPr>
          <w:b/>
          <w:bCs/>
          <w:lang w:val="ru-RU"/>
        </w:rPr>
      </w:pPr>
    </w:p>
    <w:p w:rsidR="002C18C7" w:rsidRPr="002C18C7" w:rsidRDefault="002C18C7" w:rsidP="002F4ACE">
      <w:pPr>
        <w:jc w:val="both"/>
        <w:rPr>
          <w:b/>
          <w:bCs/>
        </w:rPr>
      </w:pPr>
    </w:p>
    <w:p w:rsidR="002C18C7" w:rsidRPr="002C18C7" w:rsidRDefault="002C18C7" w:rsidP="002F4ACE">
      <w:pPr>
        <w:jc w:val="both"/>
        <w:rPr>
          <w:b/>
          <w:bCs/>
          <w:i/>
          <w:lang w:val="ru-RU"/>
        </w:rPr>
      </w:pPr>
      <w:r w:rsidRPr="002C18C7">
        <w:rPr>
          <w:b/>
          <w:bCs/>
          <w:i/>
        </w:rPr>
        <w:t xml:space="preserve">18. </w:t>
      </w:r>
      <w:r w:rsidRPr="002C18C7">
        <w:rPr>
          <w:b/>
          <w:bCs/>
          <w:i/>
          <w:lang w:val="ru-RU"/>
        </w:rPr>
        <w:t>Приложения (образци).</w:t>
      </w:r>
    </w:p>
    <w:p w:rsidR="002C18C7" w:rsidRPr="002C18C7" w:rsidRDefault="002C18C7" w:rsidP="002F4ACE">
      <w:pPr>
        <w:jc w:val="both"/>
        <w:rPr>
          <w:bCs/>
          <w:lang w:val="ru-RU"/>
        </w:rPr>
      </w:pPr>
      <w:r w:rsidRPr="002C18C7">
        <w:rPr>
          <w:bCs/>
          <w:lang w:val="ru-RU"/>
        </w:rPr>
        <w:t>Към настоящата Покана прилагаме следните образци:</w:t>
      </w:r>
    </w:p>
    <w:p w:rsidR="002C18C7" w:rsidRPr="002C18C7" w:rsidRDefault="002C18C7" w:rsidP="002F4ACE">
      <w:pPr>
        <w:jc w:val="both"/>
      </w:pPr>
      <w:r w:rsidRPr="002C18C7">
        <w:t>Приложение №1 - технически спецификации;</w:t>
      </w:r>
    </w:p>
    <w:p w:rsidR="002C18C7" w:rsidRPr="002C18C7" w:rsidRDefault="002C18C7" w:rsidP="002C18C7">
      <w:r w:rsidRPr="002C18C7">
        <w:t>Приложение №2 - проект на договор</w:t>
      </w:r>
    </w:p>
    <w:p w:rsidR="002C18C7" w:rsidRPr="002C18C7" w:rsidRDefault="002C18C7" w:rsidP="002C18C7">
      <w:r w:rsidRPr="002C18C7">
        <w:t>Приложение №3 - оферта (образец)</w:t>
      </w:r>
    </w:p>
    <w:p w:rsidR="002C18C7" w:rsidRPr="002C18C7" w:rsidRDefault="006402D7" w:rsidP="002C18C7">
      <w:r>
        <w:t>Приложение №4</w:t>
      </w:r>
      <w:r w:rsidR="002C18C7" w:rsidRPr="002C18C7">
        <w:t xml:space="preserve"> - декларация по чл. 4</w:t>
      </w:r>
      <w:r w:rsidR="002C18C7" w:rsidRPr="002C18C7">
        <w:rPr>
          <w:lang w:val="en-US"/>
        </w:rPr>
        <w:t>7</w:t>
      </w:r>
      <w:r w:rsidR="002C18C7" w:rsidRPr="002C18C7">
        <w:t>, ал. 9 от ЗОП (образец)</w:t>
      </w:r>
    </w:p>
    <w:p w:rsidR="006402D7" w:rsidRDefault="006402D7" w:rsidP="002C18C7">
      <w:r>
        <w:t>Приложение №5</w:t>
      </w:r>
      <w:r w:rsidR="002C18C7" w:rsidRPr="002C18C7">
        <w:t xml:space="preserve"> - декларация по чл. 55, ал. 7 от ЗОП </w:t>
      </w:r>
      <w:r>
        <w:t>(образец)</w:t>
      </w:r>
    </w:p>
    <w:p w:rsidR="002C18C7" w:rsidRPr="002C18C7" w:rsidRDefault="006402D7" w:rsidP="002C18C7">
      <w:r>
        <w:t xml:space="preserve"> Приложение №6</w:t>
      </w:r>
      <w:r w:rsidR="002C18C7" w:rsidRPr="002C18C7">
        <w:t xml:space="preserve"> - декларация по чл. 8, ал. 8, т. 2 от ЗОП (образец)</w:t>
      </w:r>
    </w:p>
    <w:p w:rsidR="002C18C7" w:rsidRPr="002C18C7" w:rsidRDefault="006402D7" w:rsidP="002C18C7">
      <w:r>
        <w:t>Приложение №7</w:t>
      </w:r>
      <w:r w:rsidR="002C18C7" w:rsidRPr="002C18C7">
        <w:t>- техническо предложение (образец)</w:t>
      </w:r>
    </w:p>
    <w:p w:rsidR="002C18C7" w:rsidRPr="002C18C7" w:rsidRDefault="006402D7" w:rsidP="002C18C7">
      <w:pPr>
        <w:rPr>
          <w:b/>
          <w:bCs/>
        </w:rPr>
      </w:pPr>
      <w:r>
        <w:t>Приложение №8</w:t>
      </w:r>
      <w:r w:rsidR="002C18C7" w:rsidRPr="002C18C7">
        <w:t xml:space="preserve"> – декларация по чл. 33, ал. 4 от ЗОП (образец)</w:t>
      </w:r>
    </w:p>
    <w:p w:rsidR="002C18C7" w:rsidRPr="002C18C7" w:rsidRDefault="006402D7" w:rsidP="002C18C7">
      <w:pPr>
        <w:rPr>
          <w:lang w:val="en-US"/>
        </w:rPr>
      </w:pPr>
      <w:r>
        <w:t>Приложение №9.1. и №9.2</w:t>
      </w:r>
      <w:r w:rsidR="002C18C7" w:rsidRPr="002C18C7">
        <w:t xml:space="preserve"> - ценово предложение (образец)</w:t>
      </w:r>
    </w:p>
    <w:p w:rsidR="002C18C7" w:rsidRPr="002C18C7" w:rsidRDefault="002C18C7" w:rsidP="002C18C7">
      <w:pPr>
        <w:rPr>
          <w:b/>
          <w:i/>
        </w:rPr>
      </w:pPr>
    </w:p>
    <w:p w:rsidR="002C18C7" w:rsidRPr="002C18C7" w:rsidRDefault="002C18C7" w:rsidP="002C18C7">
      <w:pPr>
        <w:rPr>
          <w:b/>
        </w:rPr>
      </w:pPr>
      <w:r w:rsidRPr="002C18C7">
        <w:rPr>
          <w:b/>
        </w:rPr>
        <w:t xml:space="preserve">Пълен достъп до документацията за участие е осигурен на интернет страницата на Възложителя - </w:t>
      </w:r>
      <w:hyperlink r:id="rId14" w:history="1">
        <w:r w:rsidR="004860A3" w:rsidRPr="005675C5">
          <w:rPr>
            <w:rStyle w:val="a6"/>
            <w:b/>
          </w:rPr>
          <w:t>www.panagyurishte.org</w:t>
        </w:r>
      </w:hyperlink>
      <w:r w:rsidRPr="002C18C7">
        <w:rPr>
          <w:b/>
        </w:rPr>
        <w:t>, в раздел "Профил на купувача".</w:t>
      </w:r>
      <w:r w:rsidRPr="002C18C7">
        <w:rPr>
          <w:b/>
        </w:rPr>
        <w:tab/>
      </w:r>
    </w:p>
    <w:p w:rsidR="002C18C7" w:rsidRPr="002C18C7" w:rsidRDefault="002C18C7" w:rsidP="002C18C7">
      <w:pPr>
        <w:rPr>
          <w:b/>
        </w:rPr>
      </w:pPr>
    </w:p>
    <w:p w:rsidR="002C18C7" w:rsidRPr="002C18C7" w:rsidRDefault="002C18C7" w:rsidP="002C18C7">
      <w:pPr>
        <w:rPr>
          <w:i/>
        </w:rPr>
      </w:pPr>
      <w:r w:rsidRPr="002C18C7">
        <w:tab/>
      </w:r>
      <w:r w:rsidRPr="002C18C7">
        <w:rPr>
          <w:i/>
        </w:rPr>
        <w:t>Забележка</w:t>
      </w:r>
      <w:r w:rsidRPr="002C18C7">
        <w:t xml:space="preserve">: </w:t>
      </w:r>
      <w:r w:rsidRPr="002C18C7">
        <w:rPr>
          <w:i/>
        </w:rPr>
        <w:t>Съгласно чл.92 от ЗОП Поканата за участие в процедура на договаряне без обявление се изпраща до избраните лица и Агенцията по обществени поръчки.</w:t>
      </w:r>
    </w:p>
    <w:p w:rsidR="002C18C7" w:rsidRPr="002C18C7" w:rsidRDefault="002C18C7" w:rsidP="002C18C7"/>
    <w:p w:rsidR="002C18C7" w:rsidRPr="002C18C7" w:rsidRDefault="002C18C7" w:rsidP="002C18C7"/>
    <w:p w:rsidR="002C18C7" w:rsidRPr="002C18C7" w:rsidRDefault="002C18C7" w:rsidP="002C18C7">
      <w:pPr>
        <w:rPr>
          <w:i/>
        </w:rPr>
      </w:pPr>
    </w:p>
    <w:p w:rsidR="002C18C7" w:rsidRPr="002C18C7" w:rsidRDefault="002C18C7" w:rsidP="002C18C7">
      <w:pPr>
        <w:rPr>
          <w:b/>
        </w:rPr>
      </w:pPr>
      <w:r w:rsidRPr="002C18C7">
        <w:rPr>
          <w:b/>
        </w:rPr>
        <w:t>Никола Иванов Белишки</w:t>
      </w:r>
    </w:p>
    <w:p w:rsidR="002C18C7" w:rsidRPr="002C18C7" w:rsidRDefault="002C18C7" w:rsidP="002C18C7">
      <w:pPr>
        <w:rPr>
          <w:b/>
        </w:rPr>
      </w:pPr>
      <w:r w:rsidRPr="002C18C7">
        <w:rPr>
          <w:b/>
        </w:rPr>
        <w:t>Кмет на Община Панагюрище</w:t>
      </w:r>
    </w:p>
    <w:p w:rsidR="0061411A" w:rsidRDefault="0061411A"/>
    <w:sectPr w:rsidR="0061411A" w:rsidSect="007B2D28">
      <w:footerReference w:type="even" r:id="rId15"/>
      <w:footerReference w:type="default" r:id="rId16"/>
      <w:pgSz w:w="11906" w:h="16838"/>
      <w:pgMar w:top="899" w:right="926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32" w:rsidRDefault="00F44932">
      <w:pPr>
        <w:spacing w:after="0" w:line="240" w:lineRule="auto"/>
      </w:pPr>
      <w:r>
        <w:separator/>
      </w:r>
    </w:p>
  </w:endnote>
  <w:endnote w:type="continuationSeparator" w:id="0">
    <w:p w:rsidR="00F44932" w:rsidRDefault="00F4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A5" w:rsidRDefault="00330234" w:rsidP="00B7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5A5" w:rsidRDefault="00F44932" w:rsidP="00472F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A5" w:rsidRDefault="00330234" w:rsidP="00C609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932">
      <w:rPr>
        <w:rStyle w:val="a5"/>
        <w:noProof/>
      </w:rPr>
      <w:t>1</w:t>
    </w:r>
    <w:r>
      <w:rPr>
        <w:rStyle w:val="a5"/>
      </w:rPr>
      <w:fldChar w:fldCharType="end"/>
    </w:r>
  </w:p>
  <w:p w:rsidR="008C45A5" w:rsidRDefault="00F44932" w:rsidP="004B32AD">
    <w:pPr>
      <w:pStyle w:val="a3"/>
      <w:framePr w:wrap="around" w:vAnchor="text" w:hAnchor="margin" w:xAlign="right" w:y="1"/>
      <w:rPr>
        <w:rStyle w:val="a5"/>
      </w:rPr>
    </w:pPr>
  </w:p>
  <w:p w:rsidR="008C45A5" w:rsidRDefault="00F44932" w:rsidP="00A815CE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32" w:rsidRDefault="00F44932">
      <w:pPr>
        <w:spacing w:after="0" w:line="240" w:lineRule="auto"/>
      </w:pPr>
      <w:r>
        <w:separator/>
      </w:r>
    </w:p>
  </w:footnote>
  <w:footnote w:type="continuationSeparator" w:id="0">
    <w:p w:rsidR="00F44932" w:rsidRDefault="00F4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AD6"/>
    <w:multiLevelType w:val="multilevel"/>
    <w:tmpl w:val="02B4FA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818"/>
        </w:tabs>
        <w:ind w:left="1818" w:hanging="111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818"/>
        </w:tabs>
        <w:ind w:left="1818" w:hanging="111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818"/>
        </w:tabs>
        <w:ind w:left="1818" w:hanging="111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818"/>
        </w:tabs>
        <w:ind w:left="1818" w:hanging="111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818"/>
        </w:tabs>
        <w:ind w:left="1818" w:hanging="111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sz w:val="22"/>
      </w:rPr>
    </w:lvl>
  </w:abstractNum>
  <w:abstractNum w:abstractNumId="1">
    <w:nsid w:val="1BA84548"/>
    <w:multiLevelType w:val="hybridMultilevel"/>
    <w:tmpl w:val="2B245F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8092B"/>
    <w:multiLevelType w:val="hybridMultilevel"/>
    <w:tmpl w:val="D2547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7460C"/>
    <w:multiLevelType w:val="hybridMultilevel"/>
    <w:tmpl w:val="16F414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84FDE"/>
    <w:multiLevelType w:val="multilevel"/>
    <w:tmpl w:val="974A82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4E47BAF"/>
    <w:multiLevelType w:val="hybridMultilevel"/>
    <w:tmpl w:val="8EDC3A6A"/>
    <w:lvl w:ilvl="0" w:tplc="0402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B12D71"/>
    <w:multiLevelType w:val="hybridMultilevel"/>
    <w:tmpl w:val="A8F41E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8B8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62BEE"/>
    <w:multiLevelType w:val="hybridMultilevel"/>
    <w:tmpl w:val="2D36D93C"/>
    <w:lvl w:ilvl="0" w:tplc="0402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>
    <w:nsid w:val="2FB90645"/>
    <w:multiLevelType w:val="hybridMultilevel"/>
    <w:tmpl w:val="91748024"/>
    <w:lvl w:ilvl="0" w:tplc="0402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364C4624"/>
    <w:multiLevelType w:val="hybridMultilevel"/>
    <w:tmpl w:val="640CB76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ECC21A9"/>
    <w:multiLevelType w:val="multilevel"/>
    <w:tmpl w:val="C2D87FB6"/>
    <w:lvl w:ilvl="0">
      <w:start w:val="1"/>
      <w:numFmt w:val="bullet"/>
      <w:lvlText w:val=""/>
      <w:lvlJc w:val="left"/>
      <w:rPr>
        <w:rFonts w:ascii="Wingdings" w:hAnsi="Wingdings" w:hint="default"/>
        <w:b/>
        <w:i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ADE1263"/>
    <w:multiLevelType w:val="hybridMultilevel"/>
    <w:tmpl w:val="04AA6E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90DD6"/>
    <w:multiLevelType w:val="hybridMultilevel"/>
    <w:tmpl w:val="FB34BC76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3">
    <w:nsid w:val="7F7C1BFE"/>
    <w:multiLevelType w:val="hybridMultilevel"/>
    <w:tmpl w:val="E4D2CC70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C7"/>
    <w:rsid w:val="00027D6E"/>
    <w:rsid w:val="00083C4C"/>
    <w:rsid w:val="000D6FF1"/>
    <w:rsid w:val="00210A8F"/>
    <w:rsid w:val="002B1E08"/>
    <w:rsid w:val="002C18C7"/>
    <w:rsid w:val="002F4ACE"/>
    <w:rsid w:val="003128EC"/>
    <w:rsid w:val="00330234"/>
    <w:rsid w:val="00336B1C"/>
    <w:rsid w:val="003F7DC3"/>
    <w:rsid w:val="00473D1F"/>
    <w:rsid w:val="004860A3"/>
    <w:rsid w:val="004D78E2"/>
    <w:rsid w:val="0059159C"/>
    <w:rsid w:val="0060481A"/>
    <w:rsid w:val="0061411A"/>
    <w:rsid w:val="006402D7"/>
    <w:rsid w:val="006C06BB"/>
    <w:rsid w:val="006D573D"/>
    <w:rsid w:val="007B2A7D"/>
    <w:rsid w:val="007B2B7B"/>
    <w:rsid w:val="00856794"/>
    <w:rsid w:val="0087548E"/>
    <w:rsid w:val="009E1F37"/>
    <w:rsid w:val="00AC6711"/>
    <w:rsid w:val="00B220F3"/>
    <w:rsid w:val="00BA01FA"/>
    <w:rsid w:val="00CF7517"/>
    <w:rsid w:val="00DB5AE6"/>
    <w:rsid w:val="00F141E1"/>
    <w:rsid w:val="00F4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18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2C18C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2C18C7"/>
  </w:style>
  <w:style w:type="character" w:styleId="a6">
    <w:name w:val="Hyperlink"/>
    <w:basedOn w:val="a0"/>
    <w:uiPriority w:val="99"/>
    <w:unhideWhenUsed/>
    <w:rsid w:val="002C18C7"/>
    <w:rPr>
      <w:color w:val="0000FF" w:themeColor="hyperlink"/>
      <w:u w:val="single"/>
    </w:rPr>
  </w:style>
  <w:style w:type="paragraph" w:styleId="a7">
    <w:name w:val="Body Text"/>
    <w:basedOn w:val="a"/>
    <w:link w:val="a8"/>
    <w:rsid w:val="006C0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 Знак"/>
    <w:basedOn w:val="a0"/>
    <w:link w:val="a7"/>
    <w:rsid w:val="006C06B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rsid w:val="00DB5A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20">
    <w:name w:val="Основен текст с отстъп 2 Знак"/>
    <w:basedOn w:val="a0"/>
    <w:link w:val="2"/>
    <w:rsid w:val="00DB5AE6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a9">
    <w:name w:val="List Paragraph"/>
    <w:basedOn w:val="a"/>
    <w:uiPriority w:val="34"/>
    <w:qFormat/>
    <w:rsid w:val="00DB5AE6"/>
    <w:pPr>
      <w:ind w:left="720"/>
      <w:contextualSpacing/>
    </w:pPr>
  </w:style>
  <w:style w:type="paragraph" w:styleId="aa">
    <w:name w:val="Plain Text"/>
    <w:basedOn w:val="a"/>
    <w:link w:val="ab"/>
    <w:rsid w:val="00BA01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b">
    <w:name w:val="Обикновен текст Знак"/>
    <w:basedOn w:val="a0"/>
    <w:link w:val="aa"/>
    <w:rsid w:val="00BA01FA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c">
    <w:name w:val="Body Text Indent"/>
    <w:basedOn w:val="a"/>
    <w:link w:val="ad"/>
    <w:uiPriority w:val="99"/>
    <w:semiHidden/>
    <w:unhideWhenUsed/>
    <w:rsid w:val="00856794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uiPriority w:val="99"/>
    <w:semiHidden/>
    <w:rsid w:val="00856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18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2C18C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2C18C7"/>
  </w:style>
  <w:style w:type="character" w:styleId="a6">
    <w:name w:val="Hyperlink"/>
    <w:basedOn w:val="a0"/>
    <w:uiPriority w:val="99"/>
    <w:unhideWhenUsed/>
    <w:rsid w:val="002C18C7"/>
    <w:rPr>
      <w:color w:val="0000FF" w:themeColor="hyperlink"/>
      <w:u w:val="single"/>
    </w:rPr>
  </w:style>
  <w:style w:type="paragraph" w:styleId="a7">
    <w:name w:val="Body Text"/>
    <w:basedOn w:val="a"/>
    <w:link w:val="a8"/>
    <w:rsid w:val="006C0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 Знак"/>
    <w:basedOn w:val="a0"/>
    <w:link w:val="a7"/>
    <w:rsid w:val="006C06B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rsid w:val="00DB5A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20">
    <w:name w:val="Основен текст с отстъп 2 Знак"/>
    <w:basedOn w:val="a0"/>
    <w:link w:val="2"/>
    <w:rsid w:val="00DB5AE6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a9">
    <w:name w:val="List Paragraph"/>
    <w:basedOn w:val="a"/>
    <w:uiPriority w:val="34"/>
    <w:qFormat/>
    <w:rsid w:val="00DB5AE6"/>
    <w:pPr>
      <w:ind w:left="720"/>
      <w:contextualSpacing/>
    </w:pPr>
  </w:style>
  <w:style w:type="paragraph" w:styleId="aa">
    <w:name w:val="Plain Text"/>
    <w:basedOn w:val="a"/>
    <w:link w:val="ab"/>
    <w:rsid w:val="00BA01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b">
    <w:name w:val="Обикновен текст Знак"/>
    <w:basedOn w:val="a0"/>
    <w:link w:val="aa"/>
    <w:rsid w:val="00BA01FA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c">
    <w:name w:val="Body Text Indent"/>
    <w:basedOn w:val="a"/>
    <w:link w:val="ad"/>
    <w:uiPriority w:val="99"/>
    <w:semiHidden/>
    <w:unhideWhenUsed/>
    <w:rsid w:val="00856794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uiPriority w:val="99"/>
    <w:semiHidden/>
    <w:rsid w:val="0085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lsp.government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3.moew.government.b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p.b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anagyurisht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a.panagyurishte@gmail.com" TargetMode="External"/><Relationship Id="rId14" Type="http://schemas.openxmlformats.org/officeDocument/2006/relationships/hyperlink" Target="http://www.panagyurishte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8781-4E5F-4CF7-99E7-62036B84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2015-09-17T07:04:00Z</dcterms:created>
  <dcterms:modified xsi:type="dcterms:W3CDTF">2015-09-17T08:07:00Z</dcterms:modified>
</cp:coreProperties>
</file>